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bookmarkStart w:id="0" w:name="OLE_LINK2"/>
      <w:bookmarkStart w:id="1" w:name="OLE_LINK1"/>
      <w:r w:rsidRPr="009B5430">
        <w:rPr>
          <w:rFonts w:asciiTheme="minorHAnsi" w:hAnsiTheme="minorHAnsi" w:cstheme="minorHAnsi"/>
          <w:b/>
          <w:sz w:val="28"/>
          <w:szCs w:val="32"/>
        </w:rPr>
        <w:t>Soubor podkladů pro oznámení neuplatnění TSI Evropské Komisi podle čl. 7, odst. 1 pí</w:t>
      </w:r>
      <w:r w:rsidR="006F5A41" w:rsidRPr="009B5430">
        <w:rPr>
          <w:rFonts w:asciiTheme="minorHAnsi" w:hAnsiTheme="minorHAnsi" w:cstheme="minorHAnsi"/>
          <w:b/>
          <w:sz w:val="28"/>
          <w:szCs w:val="32"/>
        </w:rPr>
        <w:t>sm. a) směrnice (EU) 2016/797 z </w:t>
      </w:r>
      <w:r w:rsidRPr="009B5430">
        <w:rPr>
          <w:rFonts w:asciiTheme="minorHAnsi" w:hAnsiTheme="minorHAnsi" w:cstheme="minorHAnsi"/>
          <w:b/>
          <w:sz w:val="28"/>
          <w:szCs w:val="32"/>
        </w:rPr>
        <w:t>důvodu pokročilé fáze výv</w:t>
      </w:r>
      <w:r w:rsidR="006F5A41" w:rsidRPr="009B5430">
        <w:rPr>
          <w:rFonts w:asciiTheme="minorHAnsi" w:hAnsiTheme="minorHAnsi" w:cstheme="minorHAnsi"/>
          <w:b/>
          <w:sz w:val="28"/>
          <w:szCs w:val="32"/>
        </w:rPr>
        <w:t>oje, a informací požadovaných v </w:t>
      </w:r>
      <w:r w:rsidRPr="009B5430">
        <w:rPr>
          <w:rFonts w:asciiTheme="minorHAnsi" w:hAnsiTheme="minorHAnsi" w:cstheme="minorHAnsi"/>
          <w:b/>
          <w:sz w:val="28"/>
          <w:szCs w:val="32"/>
        </w:rPr>
        <w:t>čl. 2 odst. 1 a od</w:t>
      </w:r>
      <w:r w:rsidR="003815D6">
        <w:rPr>
          <w:rFonts w:asciiTheme="minorHAnsi" w:hAnsiTheme="minorHAnsi" w:cstheme="minorHAnsi"/>
          <w:b/>
          <w:sz w:val="28"/>
          <w:szCs w:val="32"/>
        </w:rPr>
        <w:t>st. 2 písm. a) nařízení (EU) č. </w:t>
      </w:r>
      <w:r w:rsidRPr="009B5430">
        <w:rPr>
          <w:rFonts w:asciiTheme="minorHAnsi" w:hAnsiTheme="minorHAnsi" w:cstheme="minorHAnsi"/>
          <w:b/>
          <w:sz w:val="28"/>
          <w:szCs w:val="32"/>
        </w:rPr>
        <w:t>2020/424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b/>
          <w:sz w:val="22"/>
          <w:u w:val="single"/>
        </w:rPr>
      </w:pPr>
    </w:p>
    <w:p w:rsidR="00B05468" w:rsidRPr="009B5430" w:rsidRDefault="00556191" w:rsidP="00AD72CE">
      <w:pPr>
        <w:pStyle w:val="Nadpis1"/>
        <w:rPr>
          <w:rFonts w:asciiTheme="minorHAnsi" w:hAnsiTheme="minorHAnsi" w:cstheme="minorHAnsi"/>
          <w:sz w:val="28"/>
        </w:rPr>
      </w:pPr>
      <w:r w:rsidRPr="009B5430">
        <w:rPr>
          <w:rFonts w:asciiTheme="minorHAnsi" w:hAnsiTheme="minorHAnsi" w:cstheme="minorHAnsi"/>
          <w:sz w:val="28"/>
        </w:rPr>
        <w:t>NÁZEV PROJEKTU</w:t>
      </w:r>
    </w:p>
    <w:p w:rsidR="00B05468" w:rsidRPr="009B5430" w:rsidRDefault="00C074A1" w:rsidP="003371A5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pacing w:before="240"/>
        <w:jc w:val="center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b/>
            <w:sz w:val="28"/>
            <w:szCs w:val="32"/>
          </w:rPr>
          <w:id w:val="1496457038"/>
          <w:placeholder>
            <w:docPart w:val="DefaultPlaceholder_-1854013440"/>
          </w:placeholder>
          <w:showingPlcHdr/>
          <w:text/>
        </w:sdtPr>
        <w:sdtEndPr/>
        <w:sdtContent>
          <w:r w:rsidR="00215F88"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text.</w:t>
          </w:r>
        </w:sdtContent>
      </w:sdt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pStyle w:val="Nadpis1"/>
        <w:rPr>
          <w:rFonts w:asciiTheme="minorHAnsi" w:hAnsiTheme="minorHAnsi" w:cstheme="minorHAnsi"/>
          <w:sz w:val="28"/>
        </w:rPr>
      </w:pPr>
      <w:r w:rsidRPr="009B5430">
        <w:rPr>
          <w:rFonts w:asciiTheme="minorHAnsi" w:hAnsiTheme="minorHAnsi" w:cstheme="minorHAnsi"/>
          <w:sz w:val="28"/>
        </w:rPr>
        <w:t>PODROBNÉ ÚDAJE O ROZSAHU PROJEKTU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i/>
          <w:iCs/>
          <w:sz w:val="22"/>
        </w:rPr>
        <w:t>(dle nařízení (EU) 2020/424, čl. 2, odst. 1, písm. c)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b/>
          <w:sz w:val="22"/>
        </w:rPr>
        <w:t>Zadavatel:</w:t>
      </w:r>
      <w:r w:rsidR="00E35CBE">
        <w:rPr>
          <w:rFonts w:asciiTheme="minorHAnsi" w:hAnsiTheme="minorHAnsi" w:cstheme="minorHAnsi"/>
          <w:b/>
          <w:sz w:val="22"/>
        </w:rPr>
        <w:tab/>
      </w:r>
      <w:r w:rsidR="00E35CBE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976650867"/>
          <w:placeholder>
            <w:docPart w:val="DefaultPlaceholder_-1854013440"/>
          </w:placeholder>
          <w:showingPlcHdr/>
          <w:text/>
        </w:sdtPr>
        <w:sdtEndPr/>
        <w:sdtContent>
          <w:r w:rsidR="00215F88"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text.</w:t>
          </w:r>
        </w:sdtContent>
      </w:sdt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b/>
          <w:sz w:val="22"/>
        </w:rPr>
        <w:t>Projektant</w:t>
      </w:r>
      <w:r w:rsidR="00E35CBE">
        <w:rPr>
          <w:rFonts w:asciiTheme="minorHAnsi" w:hAnsiTheme="minorHAnsi" w:cstheme="minorHAnsi"/>
          <w:b/>
          <w:sz w:val="22"/>
        </w:rPr>
        <w:t>:</w:t>
      </w:r>
      <w:r w:rsidR="00E35CBE">
        <w:rPr>
          <w:rFonts w:asciiTheme="minorHAnsi" w:hAnsiTheme="minorHAnsi" w:cstheme="minorHAnsi"/>
          <w:b/>
          <w:sz w:val="22"/>
        </w:rPr>
        <w:tab/>
      </w:r>
      <w:r w:rsidR="00E35CBE">
        <w:rPr>
          <w:rFonts w:asciiTheme="minorHAnsi" w:hAnsiTheme="minorHAnsi" w:cstheme="minorHAnsi"/>
          <w:b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774710175"/>
          <w:placeholder>
            <w:docPart w:val="DefaultPlaceholder_-1854013440"/>
          </w:placeholder>
          <w:showingPlcHdr/>
          <w:text/>
        </w:sdtPr>
        <w:sdtEndPr/>
        <w:sdtContent>
          <w:r w:rsidR="00215F88"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text.</w:t>
          </w:r>
        </w:sdtContent>
      </w:sdt>
    </w:p>
    <w:p w:rsidR="00B05468" w:rsidRPr="009B5430" w:rsidRDefault="00FF4667" w:rsidP="00AD72CE">
      <w:pPr>
        <w:spacing w:before="240"/>
        <w:ind w:left="1985" w:hanging="198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Zhotovitel</w:t>
      </w:r>
      <w:r w:rsidR="00B05468" w:rsidRPr="009B5430">
        <w:rPr>
          <w:rFonts w:asciiTheme="minorHAnsi" w:hAnsiTheme="minorHAnsi" w:cstheme="minorHAnsi"/>
          <w:b/>
          <w:sz w:val="22"/>
        </w:rPr>
        <w:t>:</w:t>
      </w:r>
      <w:r w:rsidR="00E35CBE">
        <w:rPr>
          <w:rFonts w:asciiTheme="minorHAnsi" w:hAnsiTheme="minorHAnsi" w:cstheme="minorHAnsi"/>
          <w:b/>
          <w:sz w:val="22"/>
        </w:rPr>
        <w:tab/>
      </w:r>
      <w:r w:rsidR="00E35CBE">
        <w:rPr>
          <w:rFonts w:asciiTheme="minorHAnsi" w:hAnsiTheme="minorHAnsi" w:cstheme="minorHAnsi"/>
          <w:b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803070174"/>
          <w:placeholder>
            <w:docPart w:val="DefaultPlaceholder_-1854013440"/>
          </w:placeholder>
          <w:showingPlcHdr/>
          <w:text/>
        </w:sdtPr>
        <w:sdtEndPr/>
        <w:sdtContent>
          <w:r w:rsidR="00215F88"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text.</w:t>
          </w:r>
        </w:sdtContent>
      </w:sdt>
    </w:p>
    <w:p w:rsidR="00B05468" w:rsidRPr="009B5430" w:rsidRDefault="00B05468" w:rsidP="00AD72CE">
      <w:pPr>
        <w:spacing w:after="200" w:line="276" w:lineRule="auto"/>
        <w:ind w:left="-11"/>
        <w:jc w:val="both"/>
        <w:rPr>
          <w:rFonts w:asciiTheme="minorHAnsi" w:hAnsiTheme="minorHAnsi" w:cstheme="minorHAnsi"/>
          <w:b/>
          <w:sz w:val="22"/>
        </w:rPr>
      </w:pPr>
    </w:p>
    <w:p w:rsidR="00B05468" w:rsidRPr="009B5430" w:rsidRDefault="00B05468" w:rsidP="00AD72CE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b/>
          <w:sz w:val="22"/>
          <w:lang w:eastAsia="cs-CZ"/>
        </w:rPr>
        <w:t>Základní údaje o dotčeném projektu</w:t>
      </w:r>
      <w:r w:rsidR="00EA27C1">
        <w:rPr>
          <w:rFonts w:asciiTheme="minorHAnsi" w:hAnsiTheme="minorHAnsi" w:cstheme="minorHAnsi"/>
          <w:b/>
          <w:sz w:val="22"/>
          <w:lang w:eastAsia="cs-CZ"/>
        </w:rPr>
        <w:t xml:space="preserve"> (technické, provozní)</w:t>
      </w:r>
      <w:r w:rsidRPr="009B5430">
        <w:rPr>
          <w:rFonts w:asciiTheme="minorHAnsi" w:hAnsiTheme="minorHAnsi" w:cstheme="minorHAnsi"/>
          <w:b/>
          <w:sz w:val="22"/>
          <w:lang w:eastAsia="cs-CZ"/>
        </w:rPr>
        <w:t>, zeměpisná lokalizace</w:t>
      </w:r>
    </w:p>
    <w:sdt>
      <w:sdtPr>
        <w:rPr>
          <w:rFonts w:asciiTheme="minorHAnsi" w:hAnsiTheme="minorHAnsi" w:cstheme="minorHAnsi"/>
          <w:sz w:val="22"/>
        </w:rPr>
        <w:id w:val="-1138869744"/>
        <w:placeholder>
          <w:docPart w:val="DefaultPlaceholder_-1854013440"/>
        </w:placeholder>
        <w:showingPlcHdr/>
      </w:sdtPr>
      <w:sdtEndPr/>
      <w:sdtContent>
        <w:p w:rsidR="00B05468" w:rsidRPr="009B5430" w:rsidRDefault="0036431C" w:rsidP="00AD72CE">
          <w:pPr>
            <w:spacing w:before="240"/>
            <w:jc w:val="both"/>
            <w:rPr>
              <w:rFonts w:asciiTheme="minorHAnsi" w:hAnsiTheme="minorHAnsi" w:cstheme="minorHAnsi"/>
              <w:sz w:val="22"/>
            </w:rPr>
          </w:pPr>
          <w:r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text.</w:t>
          </w:r>
        </w:p>
      </w:sdtContent>
    </w:sdt>
    <w:p w:rsidR="0036431C" w:rsidRPr="009B5430" w:rsidRDefault="0036431C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Celkové investiční náklady činí</w:t>
      </w:r>
      <w:r w:rsidR="009A51FA" w:rsidRPr="009B5430">
        <w:rPr>
          <w:rFonts w:asciiTheme="minorHAnsi" w:hAnsiTheme="minorHAnsi" w:cstheme="minorHAnsi"/>
          <w:sz w:val="22"/>
        </w:rPr>
        <w:t xml:space="preserve"> [Kč]</w:t>
      </w:r>
      <w:r w:rsidRPr="009B5430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723516806"/>
          <w:placeholder>
            <w:docPart w:val="DefaultPlaceholder_-1854013440"/>
          </w:placeholder>
          <w:showingPlcHdr/>
        </w:sdtPr>
        <w:sdtEndPr/>
        <w:sdtContent>
          <w:r w:rsidR="009A51FA"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text.</w:t>
          </w:r>
        </w:sdtContent>
      </w:sdt>
    </w:p>
    <w:p w:rsidR="00A70554" w:rsidRPr="009B5430" w:rsidRDefault="00A70554" w:rsidP="00AD72CE">
      <w:pPr>
        <w:spacing w:before="240"/>
        <w:jc w:val="both"/>
        <w:rPr>
          <w:rFonts w:asciiTheme="minorHAnsi" w:hAnsiTheme="minorHAnsi" w:cstheme="minorHAnsi"/>
          <w:b/>
          <w:sz w:val="22"/>
        </w:rPr>
      </w:pP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  <w:u w:val="single"/>
        </w:rPr>
        <w:t>Jednotlivé provozní soubory a stavební objekty řeší</w:t>
      </w:r>
      <w:r w:rsidRPr="009B5430">
        <w:rPr>
          <w:rFonts w:asciiTheme="minorHAnsi" w:hAnsiTheme="minorHAnsi" w:cstheme="minorHAnsi"/>
          <w:sz w:val="22"/>
        </w:rPr>
        <w:t>:</w:t>
      </w:r>
    </w:p>
    <w:sdt>
      <w:sdtPr>
        <w:rPr>
          <w:rFonts w:asciiTheme="minorHAnsi" w:hAnsiTheme="minorHAnsi" w:cstheme="minorHAnsi"/>
          <w:sz w:val="22"/>
        </w:rPr>
        <w:id w:val="766424420"/>
        <w:placeholder>
          <w:docPart w:val="DefaultPlaceholder_-1854013440"/>
        </w:placeholder>
        <w:showingPlcHdr/>
      </w:sdtPr>
      <w:sdtEndPr/>
      <w:sdtContent>
        <w:p w:rsidR="00B05468" w:rsidRPr="009B5430" w:rsidRDefault="00836D57" w:rsidP="00AD72CE">
          <w:pPr>
            <w:spacing w:before="240"/>
            <w:jc w:val="both"/>
            <w:rPr>
              <w:rFonts w:asciiTheme="minorHAnsi" w:hAnsiTheme="minorHAnsi" w:cstheme="minorHAnsi"/>
              <w:sz w:val="22"/>
            </w:rPr>
          </w:pPr>
          <w:r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text.</w:t>
          </w:r>
        </w:p>
      </w:sdtContent>
    </w:sdt>
    <w:p w:rsidR="000226B9" w:rsidRDefault="000226B9" w:rsidP="00AD72CE">
      <w:pPr>
        <w:jc w:val="both"/>
        <w:rPr>
          <w:rFonts w:asciiTheme="minorHAnsi" w:hAnsiTheme="minorHAnsi" w:cstheme="minorHAnsi"/>
          <w:b/>
          <w:sz w:val="22"/>
        </w:rPr>
      </w:pPr>
    </w:p>
    <w:p w:rsidR="004E55F6" w:rsidRDefault="004E55F6" w:rsidP="00AD72CE">
      <w:pPr>
        <w:jc w:val="both"/>
        <w:rPr>
          <w:rFonts w:asciiTheme="minorHAnsi" w:hAnsiTheme="minorHAnsi" w:cstheme="minorHAnsi"/>
          <w:b/>
          <w:sz w:val="22"/>
        </w:rPr>
      </w:pPr>
    </w:p>
    <w:p w:rsidR="004E55F6" w:rsidRPr="009B5430" w:rsidRDefault="004E55F6" w:rsidP="00AD72CE">
      <w:pPr>
        <w:jc w:val="both"/>
        <w:rPr>
          <w:rFonts w:asciiTheme="minorHAnsi" w:hAnsiTheme="minorHAnsi" w:cstheme="minorHAnsi"/>
          <w:b/>
          <w:sz w:val="22"/>
        </w:rPr>
      </w:pPr>
    </w:p>
    <w:p w:rsidR="000226B9" w:rsidRPr="009B5430" w:rsidRDefault="000226B9" w:rsidP="00AD72CE">
      <w:pPr>
        <w:jc w:val="both"/>
        <w:rPr>
          <w:rFonts w:asciiTheme="minorHAnsi" w:hAnsiTheme="minorHAnsi" w:cstheme="minorHAnsi"/>
          <w:b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b/>
          <w:sz w:val="22"/>
        </w:rPr>
        <w:t>Přehled hlavních charakteristik dodržených na projektu v příslušných subsystémech: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b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  <w:u w:val="single"/>
        </w:rPr>
        <w:t xml:space="preserve">subsystém infrastruktura 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  <w:u w:val="single"/>
        </w:rPr>
      </w:pPr>
    </w:p>
    <w:sdt>
      <w:sdtPr>
        <w:rPr>
          <w:rFonts w:asciiTheme="minorHAnsi" w:hAnsiTheme="minorHAnsi" w:cstheme="minorHAnsi"/>
          <w:sz w:val="22"/>
        </w:rPr>
        <w:id w:val="968246865"/>
        <w:placeholder>
          <w:docPart w:val="D47DC99EAE334761A1D7D2EE97582EE6"/>
        </w:placeholder>
        <w:showingPlcHdr/>
      </w:sdtPr>
      <w:sdtEndPr/>
      <w:sdtContent>
        <w:p w:rsidR="00C769CE" w:rsidRPr="009B5430" w:rsidRDefault="00C769CE" w:rsidP="00AD72CE">
          <w:pPr>
            <w:jc w:val="both"/>
            <w:rPr>
              <w:rFonts w:asciiTheme="minorHAnsi" w:hAnsiTheme="minorHAnsi" w:cstheme="minorHAnsi"/>
              <w:sz w:val="22"/>
            </w:rPr>
          </w:pPr>
          <w:r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text.</w:t>
          </w:r>
        </w:p>
      </w:sdtContent>
    </w:sdt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  <w:u w:val="single"/>
        </w:rPr>
        <w:t xml:space="preserve">subsystém energie 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  <w:u w:val="single"/>
        </w:rPr>
      </w:pPr>
    </w:p>
    <w:sdt>
      <w:sdtPr>
        <w:rPr>
          <w:rFonts w:asciiTheme="minorHAnsi" w:hAnsiTheme="minorHAnsi" w:cstheme="minorHAnsi"/>
          <w:sz w:val="22"/>
        </w:rPr>
        <w:id w:val="-1133483500"/>
        <w:placeholder>
          <w:docPart w:val="F0C1BF9B23934A6A90C5B202DE5E3640"/>
        </w:placeholder>
        <w:showingPlcHdr/>
      </w:sdtPr>
      <w:sdtEndPr/>
      <w:sdtContent>
        <w:p w:rsidR="00C769CE" w:rsidRPr="009B5430" w:rsidRDefault="00C769CE" w:rsidP="00AD72CE">
          <w:pPr>
            <w:jc w:val="both"/>
            <w:rPr>
              <w:rFonts w:asciiTheme="minorHAnsi" w:hAnsiTheme="minorHAnsi" w:cstheme="minorHAnsi"/>
              <w:sz w:val="22"/>
            </w:rPr>
          </w:pPr>
          <w:r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text.</w:t>
          </w:r>
        </w:p>
      </w:sdtContent>
    </w:sdt>
    <w:p w:rsidR="00B05468" w:rsidRPr="009B5430" w:rsidRDefault="00B05468" w:rsidP="00AD72CE">
      <w:pPr>
        <w:tabs>
          <w:tab w:val="left" w:pos="1980"/>
        </w:tabs>
        <w:jc w:val="both"/>
        <w:rPr>
          <w:rFonts w:asciiTheme="minorHAnsi" w:hAnsiTheme="minorHAnsi" w:cstheme="minorHAnsi"/>
          <w:sz w:val="22"/>
          <w:highlight w:val="yellow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  <w:u w:val="single"/>
        </w:rPr>
        <w:lastRenderedPageBreak/>
        <w:t>subsystém traťové řízení a zabezpečení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  <w:u w:val="single"/>
        </w:rPr>
      </w:pPr>
    </w:p>
    <w:sdt>
      <w:sdtPr>
        <w:rPr>
          <w:rFonts w:asciiTheme="minorHAnsi" w:hAnsiTheme="minorHAnsi" w:cstheme="minorHAnsi"/>
          <w:sz w:val="22"/>
        </w:rPr>
        <w:id w:val="1249307475"/>
        <w:placeholder>
          <w:docPart w:val="DCA8E9076CFA4BCE9D59B9E72DC8269F"/>
        </w:placeholder>
        <w:showingPlcHdr/>
      </w:sdtPr>
      <w:sdtEndPr/>
      <w:sdtContent>
        <w:p w:rsidR="00C769CE" w:rsidRPr="009B5430" w:rsidRDefault="00C769CE" w:rsidP="00AD72CE">
          <w:pPr>
            <w:jc w:val="both"/>
            <w:rPr>
              <w:rFonts w:asciiTheme="minorHAnsi" w:hAnsiTheme="minorHAnsi" w:cstheme="minorHAnsi"/>
              <w:sz w:val="22"/>
            </w:rPr>
          </w:pPr>
          <w:r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text.</w:t>
          </w:r>
        </w:p>
      </w:sdtContent>
    </w:sdt>
    <w:p w:rsidR="00B05468" w:rsidRPr="009B5430" w:rsidRDefault="00B05468" w:rsidP="00AD72CE">
      <w:pPr>
        <w:jc w:val="both"/>
        <w:rPr>
          <w:rFonts w:asciiTheme="minorHAnsi" w:hAnsiTheme="minorHAnsi" w:cstheme="minorHAnsi"/>
          <w:b/>
          <w:i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b/>
          <w:sz w:val="22"/>
        </w:rPr>
        <w:t>Podrobnosti, které jej odlišují od jiných standardních projektů splňujících příslušná TSI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b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  <w:u w:val="single"/>
        </w:rPr>
        <w:t xml:space="preserve">subsystém infrastruktura 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  <w:u w:val="single"/>
        </w:rPr>
      </w:pPr>
    </w:p>
    <w:sdt>
      <w:sdtPr>
        <w:rPr>
          <w:rFonts w:asciiTheme="minorHAnsi" w:hAnsiTheme="minorHAnsi" w:cstheme="minorHAnsi"/>
          <w:sz w:val="22"/>
        </w:rPr>
        <w:id w:val="-1046521599"/>
        <w:placeholder>
          <w:docPart w:val="DefaultPlaceholder_-1854013440"/>
        </w:placeholder>
        <w:showingPlcHdr/>
      </w:sdtPr>
      <w:sdtEndPr/>
      <w:sdtContent>
        <w:p w:rsidR="00B05468" w:rsidRPr="009B5430" w:rsidRDefault="00A36332" w:rsidP="00AD72CE">
          <w:pPr>
            <w:jc w:val="both"/>
            <w:rPr>
              <w:rFonts w:asciiTheme="minorHAnsi" w:hAnsiTheme="minorHAnsi" w:cstheme="minorHAnsi"/>
              <w:sz w:val="22"/>
            </w:rPr>
          </w:pPr>
          <w:r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text.</w:t>
          </w:r>
        </w:p>
      </w:sdtContent>
    </w:sdt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  <w:u w:val="single"/>
        </w:rPr>
        <w:t xml:space="preserve">subsystém energie 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  <w:u w:val="single"/>
        </w:rPr>
      </w:pPr>
    </w:p>
    <w:sdt>
      <w:sdtPr>
        <w:rPr>
          <w:rFonts w:asciiTheme="minorHAnsi" w:hAnsiTheme="minorHAnsi" w:cstheme="minorHAnsi"/>
          <w:sz w:val="22"/>
        </w:rPr>
        <w:id w:val="-371075273"/>
        <w:placeholder>
          <w:docPart w:val="5E3187EF44504B6A8B75ECE17EC16F62"/>
        </w:placeholder>
        <w:showingPlcHdr/>
      </w:sdtPr>
      <w:sdtEndPr/>
      <w:sdtContent>
        <w:p w:rsidR="00C769CE" w:rsidRPr="009B5430" w:rsidRDefault="00C769CE" w:rsidP="00AD72CE">
          <w:pPr>
            <w:jc w:val="both"/>
            <w:rPr>
              <w:rFonts w:asciiTheme="minorHAnsi" w:hAnsiTheme="minorHAnsi" w:cstheme="minorHAnsi"/>
              <w:sz w:val="22"/>
            </w:rPr>
          </w:pPr>
          <w:r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text.</w:t>
          </w:r>
        </w:p>
      </w:sdtContent>
    </w:sdt>
    <w:p w:rsidR="00B05468" w:rsidRPr="009B5430" w:rsidRDefault="00B05468" w:rsidP="00AD72CE">
      <w:pPr>
        <w:tabs>
          <w:tab w:val="left" w:pos="1980"/>
        </w:tabs>
        <w:jc w:val="both"/>
        <w:rPr>
          <w:rFonts w:asciiTheme="minorHAnsi" w:hAnsiTheme="minorHAnsi" w:cstheme="minorHAnsi"/>
          <w:sz w:val="22"/>
          <w:highlight w:val="yellow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  <w:u w:val="single"/>
        </w:rPr>
        <w:t>subsystém traťové řízení a zabezpečení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  <w:u w:val="single"/>
        </w:rPr>
      </w:pPr>
    </w:p>
    <w:sdt>
      <w:sdtPr>
        <w:rPr>
          <w:rFonts w:asciiTheme="minorHAnsi" w:hAnsiTheme="minorHAnsi" w:cstheme="minorHAnsi"/>
          <w:sz w:val="22"/>
        </w:rPr>
        <w:id w:val="326170552"/>
        <w:placeholder>
          <w:docPart w:val="7048E42F48A0435FA157EBDB35D8602F"/>
        </w:placeholder>
        <w:showingPlcHdr/>
      </w:sdtPr>
      <w:sdtEndPr/>
      <w:sdtContent>
        <w:p w:rsidR="00C769CE" w:rsidRPr="009B5430" w:rsidRDefault="00C769CE" w:rsidP="00AD72CE">
          <w:pPr>
            <w:jc w:val="both"/>
            <w:rPr>
              <w:rFonts w:asciiTheme="minorHAnsi" w:hAnsiTheme="minorHAnsi" w:cstheme="minorHAnsi"/>
              <w:sz w:val="22"/>
            </w:rPr>
          </w:pPr>
          <w:r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text.</w:t>
          </w:r>
        </w:p>
      </w:sdtContent>
    </w:sdt>
    <w:p w:rsidR="00B05468" w:rsidRPr="009B5430" w:rsidRDefault="00B05468" w:rsidP="00AD72CE">
      <w:pPr>
        <w:jc w:val="both"/>
        <w:rPr>
          <w:rFonts w:asciiTheme="minorHAnsi" w:hAnsiTheme="minorHAnsi" w:cstheme="minorHAnsi"/>
          <w:b/>
          <w:sz w:val="22"/>
        </w:rPr>
      </w:pPr>
    </w:p>
    <w:p w:rsidR="00B05468" w:rsidRPr="009B5430" w:rsidRDefault="00B05468" w:rsidP="00AD72CE">
      <w:pPr>
        <w:spacing w:after="200" w:line="276" w:lineRule="auto"/>
        <w:ind w:left="-11"/>
        <w:jc w:val="both"/>
        <w:rPr>
          <w:rFonts w:asciiTheme="minorHAnsi" w:hAnsiTheme="minorHAnsi" w:cstheme="minorHAnsi"/>
          <w:b/>
          <w:sz w:val="22"/>
        </w:rPr>
      </w:pPr>
    </w:p>
    <w:p w:rsidR="00B05468" w:rsidRPr="009B5430" w:rsidRDefault="000E07CB" w:rsidP="00AD72CE">
      <w:pPr>
        <w:spacing w:after="200" w:line="276" w:lineRule="auto"/>
        <w:ind w:left="-11"/>
        <w:jc w:val="both"/>
        <w:rPr>
          <w:rFonts w:asciiTheme="minorHAnsi" w:hAnsiTheme="minorHAnsi" w:cstheme="minorHAnsi"/>
          <w:b/>
          <w:sz w:val="22"/>
        </w:rPr>
      </w:pPr>
      <w:r w:rsidRPr="009B5430">
        <w:rPr>
          <w:rFonts w:asciiTheme="minorHAnsi" w:hAnsiTheme="minorHAnsi" w:cstheme="minorHAnsi"/>
          <w:b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77470</wp:posOffset>
                </wp:positionV>
                <wp:extent cx="5695950" cy="0"/>
                <wp:effectExtent l="9525" t="13970" r="9525" b="508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64C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5pt;margin-top:6.1pt;width:448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4peHgIAADsEAAAOAAAAZHJzL2Uyb0RvYy54bWysU8GO2jAQvVfqP1i+s0kooR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"/>
            </w:pict>
          </mc:Fallback>
        </mc:AlternateContent>
      </w:r>
    </w:p>
    <w:p w:rsidR="00B05468" w:rsidRPr="009B5430" w:rsidRDefault="00B05468" w:rsidP="00AD72CE">
      <w:pPr>
        <w:pStyle w:val="Nadpis1"/>
        <w:rPr>
          <w:rFonts w:asciiTheme="minorHAnsi" w:hAnsiTheme="minorHAnsi" w:cstheme="minorHAnsi"/>
          <w:sz w:val="28"/>
        </w:rPr>
      </w:pPr>
      <w:r w:rsidRPr="009B5430">
        <w:rPr>
          <w:rFonts w:asciiTheme="minorHAnsi" w:hAnsiTheme="minorHAnsi" w:cstheme="minorHAnsi"/>
          <w:sz w:val="28"/>
        </w:rPr>
        <w:t>VEŠKERÁ DATA A OPATŘENÍ, KTERÁ JSOU RELEVANTNÍ PRO ODŮVODNĚNÍ POKROČILÉ FÁZE VÝVOJE NEBO PODEPSANÉ SMLOUVY</w:t>
      </w:r>
    </w:p>
    <w:p w:rsidR="00B05468" w:rsidRPr="009B5430" w:rsidRDefault="00B05468" w:rsidP="00AD72CE">
      <w:pPr>
        <w:spacing w:before="240" w:line="276" w:lineRule="auto"/>
        <w:ind w:left="-11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i/>
          <w:iCs/>
          <w:sz w:val="22"/>
        </w:rPr>
        <w:t>(dle nařízení (EU) 2020/424, čl. 2, odst. 2, písm. a)</w:t>
      </w:r>
    </w:p>
    <w:p w:rsidR="00836D57" w:rsidRPr="009B5430" w:rsidRDefault="00836D57" w:rsidP="00AD72CE">
      <w:pPr>
        <w:spacing w:before="240"/>
        <w:jc w:val="both"/>
        <w:rPr>
          <w:rFonts w:asciiTheme="minorHAnsi" w:hAnsiTheme="minorHAnsi" w:cstheme="minorHAnsi"/>
          <w:b/>
          <w:sz w:val="22"/>
        </w:rPr>
      </w:pPr>
      <w:r w:rsidRPr="009B5430">
        <w:rPr>
          <w:rFonts w:asciiTheme="minorHAnsi" w:hAnsiTheme="minorHAnsi" w:cstheme="minorHAnsi"/>
          <w:b/>
          <w:sz w:val="22"/>
        </w:rPr>
        <w:t>Rozhodující časové údaje z realizace stavby</w:t>
      </w:r>
    </w:p>
    <w:p w:rsidR="00836D57" w:rsidRPr="009B5430" w:rsidRDefault="00836D57" w:rsidP="007309E4">
      <w:pPr>
        <w:spacing w:before="240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Zahájení přípravy projektu</w:t>
      </w:r>
      <w:r w:rsidRPr="009B5430">
        <w:rPr>
          <w:rFonts w:asciiTheme="minorHAnsi" w:hAnsiTheme="minorHAnsi" w:cstheme="minorHAnsi"/>
          <w:sz w:val="22"/>
        </w:rPr>
        <w:tab/>
      </w:r>
      <w:r w:rsidRPr="009B543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417680995"/>
          <w:placeholder>
            <w:docPart w:val="3C9F9AB0187541DDB01902B471E376CC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datum.</w:t>
          </w:r>
        </w:sdtContent>
      </w:sdt>
    </w:p>
    <w:p w:rsidR="00836D57" w:rsidRPr="00972C13" w:rsidRDefault="00836D57" w:rsidP="007309E4">
      <w:pPr>
        <w:spacing w:before="240"/>
        <w:rPr>
          <w:rFonts w:asciiTheme="minorHAnsi" w:hAnsiTheme="minorHAnsi" w:cstheme="minorHAnsi"/>
          <w:i/>
          <w:sz w:val="22"/>
        </w:rPr>
      </w:pPr>
      <w:r w:rsidRPr="009B5430">
        <w:rPr>
          <w:rFonts w:asciiTheme="minorHAnsi" w:hAnsiTheme="minorHAnsi" w:cstheme="minorHAnsi"/>
          <w:sz w:val="22"/>
        </w:rPr>
        <w:t xml:space="preserve">Podpis </w:t>
      </w:r>
      <w:r w:rsidR="009B3113">
        <w:rPr>
          <w:rFonts w:asciiTheme="minorHAnsi" w:hAnsiTheme="minorHAnsi" w:cstheme="minorHAnsi"/>
          <w:sz w:val="22"/>
        </w:rPr>
        <w:t>smlouvy na projekt</w:t>
      </w:r>
      <w:r w:rsidR="005E0C9E" w:rsidRPr="009B5430">
        <w:rPr>
          <w:rFonts w:asciiTheme="minorHAnsi" w:hAnsiTheme="minorHAnsi" w:cstheme="minorHAnsi"/>
          <w:sz w:val="22"/>
        </w:rPr>
        <w:tab/>
      </w:r>
      <w:r w:rsidR="009B543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27828697"/>
          <w:placeholder>
            <w:docPart w:val="30FA89F847F843FFA06F5966FDCE4A0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D72CE"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datum.</w:t>
          </w:r>
        </w:sdtContent>
      </w:sdt>
      <w:r w:rsidR="009B3113">
        <w:rPr>
          <w:rFonts w:asciiTheme="minorHAnsi" w:hAnsiTheme="minorHAnsi" w:cstheme="minorHAnsi"/>
          <w:i/>
          <w:sz w:val="22"/>
        </w:rPr>
        <w:tab/>
      </w:r>
      <w:r w:rsidR="009B3113">
        <w:rPr>
          <w:rFonts w:asciiTheme="minorHAnsi" w:hAnsiTheme="minorHAnsi" w:cstheme="minorHAnsi"/>
          <w:i/>
          <w:sz w:val="22"/>
        </w:rPr>
        <w:br/>
      </w:r>
      <w:r w:rsidRPr="009B5430">
        <w:rPr>
          <w:rFonts w:asciiTheme="minorHAnsi" w:hAnsiTheme="minorHAnsi" w:cstheme="minorHAnsi"/>
          <w:i/>
          <w:sz w:val="22"/>
        </w:rPr>
        <w:t xml:space="preserve">- </w:t>
      </w:r>
      <w:r w:rsidR="009B3113">
        <w:rPr>
          <w:rFonts w:asciiTheme="minorHAnsi" w:hAnsiTheme="minorHAnsi" w:cstheme="minorHAnsi"/>
          <w:i/>
          <w:sz w:val="22"/>
        </w:rPr>
        <w:t>podpis smlouvy o dílo na vyhotovení do</w:t>
      </w:r>
      <w:r w:rsidR="003815D6">
        <w:rPr>
          <w:rFonts w:asciiTheme="minorHAnsi" w:hAnsiTheme="minorHAnsi" w:cstheme="minorHAnsi"/>
          <w:i/>
          <w:sz w:val="22"/>
        </w:rPr>
        <w:t>kumentace pro stavební řízení</w:t>
      </w:r>
      <w:r w:rsidR="009B3113">
        <w:rPr>
          <w:rFonts w:asciiTheme="minorHAnsi" w:hAnsiTheme="minorHAnsi" w:cstheme="minorHAnsi"/>
          <w:i/>
          <w:sz w:val="22"/>
        </w:rPr>
        <w:br/>
      </w:r>
      <w:r w:rsidRPr="009B5430">
        <w:rPr>
          <w:rFonts w:asciiTheme="minorHAnsi" w:hAnsiTheme="minorHAnsi" w:cstheme="minorHAnsi"/>
          <w:i/>
          <w:sz w:val="22"/>
        </w:rPr>
        <w:t>(</w:t>
      </w:r>
      <w:r w:rsidR="00FC58F5">
        <w:rPr>
          <w:rFonts w:asciiTheme="minorHAnsi" w:hAnsiTheme="minorHAnsi" w:cstheme="minorHAnsi"/>
          <w:i/>
          <w:sz w:val="22"/>
        </w:rPr>
        <w:t>r</w:t>
      </w:r>
      <w:r w:rsidRPr="009B5430">
        <w:rPr>
          <w:rFonts w:asciiTheme="minorHAnsi" w:hAnsiTheme="minorHAnsi" w:cstheme="minorHAnsi"/>
          <w:i/>
          <w:sz w:val="22"/>
        </w:rPr>
        <w:t xml:space="preserve">ozhodující datum, které určuje neuplatnění po tomto dni zveřejněných </w:t>
      </w:r>
      <w:r w:rsidR="00CE09F8" w:rsidRPr="009B5430">
        <w:rPr>
          <w:rFonts w:asciiTheme="minorHAnsi" w:hAnsiTheme="minorHAnsi" w:cstheme="minorHAnsi"/>
          <w:i/>
          <w:sz w:val="22"/>
        </w:rPr>
        <w:t>technických specifikací</w:t>
      </w:r>
      <w:r w:rsidRPr="009B5430">
        <w:rPr>
          <w:rFonts w:asciiTheme="minorHAnsi" w:hAnsiTheme="minorHAnsi" w:cstheme="minorHAnsi"/>
          <w:i/>
          <w:sz w:val="22"/>
        </w:rPr>
        <w:t xml:space="preserve"> pro interoperabilitu</w:t>
      </w:r>
      <w:r w:rsidR="007309E4" w:rsidRPr="009B5430">
        <w:rPr>
          <w:rFonts w:asciiTheme="minorHAnsi" w:hAnsiTheme="minorHAnsi" w:cstheme="minorHAnsi"/>
          <w:i/>
          <w:sz w:val="22"/>
        </w:rPr>
        <w:t>)</w:t>
      </w:r>
      <w:r w:rsidR="007309E4" w:rsidRPr="009B5430">
        <w:rPr>
          <w:rFonts w:asciiTheme="minorHAnsi" w:hAnsiTheme="minorHAnsi" w:cstheme="minorHAnsi"/>
          <w:i/>
          <w:sz w:val="22"/>
        </w:rPr>
        <w:tab/>
      </w:r>
      <w:r w:rsidRPr="009B5430">
        <w:rPr>
          <w:rFonts w:asciiTheme="minorHAnsi" w:hAnsiTheme="minorHAnsi" w:cstheme="minorHAnsi"/>
          <w:i/>
          <w:sz w:val="22"/>
        </w:rPr>
        <w:tab/>
      </w:r>
    </w:p>
    <w:p w:rsidR="00924056" w:rsidRPr="009B5430" w:rsidRDefault="00924056" w:rsidP="007309E4">
      <w:pPr>
        <w:spacing w:before="240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Ukončení projektu stavby:</w:t>
      </w:r>
      <w:r w:rsidRPr="009B5430">
        <w:rPr>
          <w:rFonts w:asciiTheme="minorHAnsi" w:hAnsiTheme="minorHAnsi" w:cstheme="minorHAnsi"/>
          <w:sz w:val="22"/>
        </w:rPr>
        <w:tab/>
      </w:r>
      <w:r w:rsidR="00392ED6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346142036"/>
          <w:placeholder>
            <w:docPart w:val="A46B360EC48349A7BB6EFCE8DF42CF2D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datum.</w:t>
          </w:r>
        </w:sdtContent>
      </w:sdt>
    </w:p>
    <w:p w:rsidR="00924056" w:rsidRPr="009B5430" w:rsidRDefault="00924056" w:rsidP="007309E4">
      <w:pPr>
        <w:spacing w:before="240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Zahájení realizace stavby:</w:t>
      </w:r>
      <w:r w:rsidRPr="009B5430">
        <w:rPr>
          <w:rFonts w:asciiTheme="minorHAnsi" w:hAnsiTheme="minorHAnsi" w:cstheme="minorHAnsi"/>
          <w:sz w:val="22"/>
        </w:rPr>
        <w:tab/>
      </w:r>
      <w:r w:rsidRPr="009B543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601603892"/>
          <w:placeholder>
            <w:docPart w:val="A80941A3D51E4AAFA52591D8D51A39B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datum.</w:t>
          </w:r>
        </w:sdtContent>
      </w:sdt>
    </w:p>
    <w:p w:rsidR="00924056" w:rsidRPr="009B5430" w:rsidRDefault="00924056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Ukončení realizace stavby:</w:t>
      </w:r>
      <w:r w:rsidR="009B5430">
        <w:rPr>
          <w:rFonts w:asciiTheme="minorHAnsi" w:hAnsiTheme="minorHAnsi" w:cstheme="minorHAnsi"/>
          <w:sz w:val="22"/>
        </w:rPr>
        <w:tab/>
      </w:r>
      <w:r w:rsidR="00392ED6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2081489534"/>
          <w:placeholder>
            <w:docPart w:val="BF74DFD7278942ED8AABD4026CA21072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datum.</w:t>
          </w:r>
        </w:sdtContent>
      </w:sdt>
    </w:p>
    <w:p w:rsidR="00836D57" w:rsidRPr="009B5430" w:rsidRDefault="00836D57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b/>
          <w:sz w:val="22"/>
        </w:rPr>
        <w:t>Neuplatnění níže uvedených TSI z důvodu pokročilé fáze vývoje: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 xml:space="preserve">V době uveřejnění </w:t>
      </w:r>
      <w:r w:rsidR="00C82555" w:rsidRPr="009B5430">
        <w:rPr>
          <w:rFonts w:asciiTheme="minorHAnsi" w:hAnsiTheme="minorHAnsi" w:cstheme="minorHAnsi"/>
          <w:sz w:val="22"/>
        </w:rPr>
        <w:t>níže uvedených</w:t>
      </w:r>
      <w:r w:rsidRPr="009B5430">
        <w:rPr>
          <w:rFonts w:asciiTheme="minorHAnsi" w:hAnsiTheme="minorHAnsi" w:cstheme="minorHAnsi"/>
          <w:sz w:val="22"/>
        </w:rPr>
        <w:t xml:space="preserve"> rozhodnutí a nařízení Komise o TSI v Ústředním věstníku EU, jejichž neuplatnění se podle čl. 7, odst. 1, písm. a) směrnice (EU) 2016/797 o interoperabilitě železničního systému v Evropské unii oznamuje, byl projekt již v pokročilé fázi vývoje a předmětem probíhajícího plnění smlouvy, a tudíž Česká republika může v tomto případě podle čl. 7 odst. 1 písm. a) směrnice žadateli umožnit tyto TSI neuplatnit.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lastRenderedPageBreak/>
        <w:t>Pro možnost posouzení přikládáme:</w:t>
      </w:r>
    </w:p>
    <w:p w:rsidR="00B05468" w:rsidRDefault="004A6856" w:rsidP="00AD72CE">
      <w:pPr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důkaz o zahájení projektu</w:t>
      </w:r>
      <w:r w:rsidRPr="009B5430">
        <w:rPr>
          <w:rFonts w:asciiTheme="minorHAnsi" w:hAnsiTheme="minorHAnsi" w:cstheme="minorHAnsi"/>
          <w:sz w:val="22"/>
        </w:rPr>
        <w:t>, viz Příloha č. 1</w:t>
      </w:r>
    </w:p>
    <w:p w:rsidR="004A6856" w:rsidRPr="009B5430" w:rsidRDefault="004A6856" w:rsidP="00AD72CE">
      <w:pPr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důkaz o zahájení stavebních prací a je</w:t>
      </w:r>
      <w:r>
        <w:rPr>
          <w:rFonts w:asciiTheme="minorHAnsi" w:hAnsiTheme="minorHAnsi" w:cstheme="minorHAnsi"/>
          <w:sz w:val="22"/>
        </w:rPr>
        <w:t>jich dokončení, viz Příloha č. 2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0E07CB" w:rsidP="00AD72CE">
      <w:pPr>
        <w:spacing w:after="200" w:line="276" w:lineRule="auto"/>
        <w:ind w:left="-11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83820</wp:posOffset>
                </wp:positionV>
                <wp:extent cx="5743575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CB31D" id="AutoShape 4" o:spid="_x0000_s1026" type="#_x0000_t32" style="position:absolute;margin-left:3.4pt;margin-top:6.6pt;width:452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to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UI0l6&#10;aNHzwakQGaW+PIO2OViVcmd8gvQkX/WLot8tkqpsiWx4MH47a/BNvEf0zsVfrIYg++GzYmBDAD/U&#10;6lSb3kNCFdAptOR8awk/OUThMXtMH7L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"/>
            </w:pict>
          </mc:Fallback>
        </mc:AlternateContent>
      </w:r>
    </w:p>
    <w:p w:rsidR="00B05468" w:rsidRPr="009B5430" w:rsidRDefault="00B05468" w:rsidP="00AD72CE">
      <w:pPr>
        <w:pStyle w:val="Nadpis1"/>
        <w:rPr>
          <w:rFonts w:asciiTheme="minorHAnsi" w:hAnsiTheme="minorHAnsi" w:cstheme="minorHAnsi"/>
          <w:sz w:val="28"/>
        </w:rPr>
      </w:pPr>
      <w:r w:rsidRPr="009B5430">
        <w:rPr>
          <w:rFonts w:asciiTheme="minorHAnsi" w:hAnsiTheme="minorHAnsi" w:cstheme="minorHAnsi"/>
          <w:sz w:val="28"/>
        </w:rPr>
        <w:t>NEUPLATNĚNÉ TECHNICKÉ SPECIFIKACE A POUŽITÉ ALTERNATIVNÍ PŘEDPISY NEBO NORMY</w:t>
      </w:r>
    </w:p>
    <w:p w:rsidR="00B05468" w:rsidRPr="009B5430" w:rsidRDefault="00B05468" w:rsidP="00AD72CE">
      <w:pPr>
        <w:spacing w:before="240" w:line="276" w:lineRule="auto"/>
        <w:ind w:left="-11"/>
        <w:jc w:val="both"/>
        <w:rPr>
          <w:rFonts w:asciiTheme="minorHAnsi" w:hAnsiTheme="minorHAnsi" w:cstheme="minorHAnsi"/>
          <w:i/>
          <w:iCs/>
          <w:sz w:val="22"/>
        </w:rPr>
      </w:pP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b/>
          <w:sz w:val="22"/>
        </w:rPr>
        <w:t>Odkaz na TSI, které nejsou uplatněny:</w:t>
      </w:r>
    </w:p>
    <w:p w:rsidR="00B05468" w:rsidRPr="009B5430" w:rsidRDefault="00B05468" w:rsidP="00AD72CE">
      <w:pPr>
        <w:spacing w:before="240" w:line="276" w:lineRule="auto"/>
        <w:ind w:left="-11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i/>
          <w:iCs/>
          <w:sz w:val="22"/>
        </w:rPr>
        <w:t>(dle nařízení (EU) 2020/424, čl. 2, odst. 1 písm. b)</w:t>
      </w:r>
    </w:p>
    <w:p w:rsidR="00B05468" w:rsidRPr="009B5430" w:rsidRDefault="00B05468" w:rsidP="00AD72CE">
      <w:pPr>
        <w:spacing w:before="240" w:line="276" w:lineRule="auto"/>
        <w:ind w:left="-11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Na uvedené stavbě nejsou na základě ustanovení článku 7, odst. 1, písm. a) směrnice (EU) 2016/797</w:t>
      </w:r>
      <w:r w:rsidR="00CE09F8" w:rsidRPr="009B5430">
        <w:rPr>
          <w:rFonts w:asciiTheme="minorHAnsi" w:hAnsiTheme="minorHAnsi" w:cstheme="minorHAnsi"/>
          <w:sz w:val="22"/>
        </w:rPr>
        <w:t xml:space="preserve"> </w:t>
      </w:r>
      <w:r w:rsidRPr="009B5430">
        <w:rPr>
          <w:rFonts w:asciiTheme="minorHAnsi" w:hAnsiTheme="minorHAnsi" w:cstheme="minorHAnsi"/>
          <w:sz w:val="22"/>
        </w:rPr>
        <w:t>pro pokročilou fázi rozvoje subsystémů uplatněna následující rozhodnutí a nařízení Komise</w:t>
      </w:r>
      <w:r w:rsidRPr="009B5430">
        <w:rPr>
          <w:rFonts w:asciiTheme="minorHAnsi" w:hAnsiTheme="minorHAnsi" w:cstheme="minorHAnsi"/>
          <w:i/>
          <w:sz w:val="22"/>
        </w:rPr>
        <w:t>:</w:t>
      </w:r>
      <w:r w:rsidR="00CE09F8" w:rsidRPr="009B5430">
        <w:rPr>
          <w:rFonts w:asciiTheme="minorHAnsi" w:hAnsiTheme="minorHAnsi" w:cstheme="minorHAnsi"/>
          <w:i/>
          <w:sz w:val="22"/>
        </w:rPr>
        <w:t xml:space="preserve"> </w:t>
      </w:r>
      <w:r w:rsidRPr="009B5430">
        <w:rPr>
          <w:rFonts w:asciiTheme="minorHAnsi" w:hAnsiTheme="minorHAnsi" w:cstheme="minorHAnsi"/>
          <w:i/>
          <w:sz w:val="22"/>
        </w:rPr>
        <w:t>(uvedou se jen neuplatněné TSI, eventuálně též neuplatněná ustanovení v případě, že TSI byly jinak uplatněny)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•</w:t>
      </w:r>
      <w:r w:rsidRPr="009B5430">
        <w:rPr>
          <w:rFonts w:asciiTheme="minorHAnsi" w:hAnsiTheme="minorHAnsi" w:cstheme="minorHAnsi"/>
          <w:sz w:val="22"/>
        </w:rPr>
        <w:tab/>
        <w:t>Rozhodnutí Komise č. 2008/163/ES ze dne 20. prosince 2007 o technické specifikaci pro interoperabilitu subsystému Bezpečnost v železničních tunelech v transevropském konvenčním a vysokorychlostním železničním systému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•</w:t>
      </w:r>
      <w:r w:rsidRPr="009B5430">
        <w:rPr>
          <w:rFonts w:asciiTheme="minorHAnsi" w:hAnsiTheme="minorHAnsi" w:cstheme="minorHAnsi"/>
          <w:sz w:val="22"/>
        </w:rPr>
        <w:tab/>
        <w:t>Rozhodnutí Komise č. 2008/164/ES ze dne 21. prosince 2007 o technické specifikaci pro interoperabilitu týkající se osob s omezenou schopností pohybu a orientace v transevropském konvenčním a vysokorychlostním železničním systému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•</w:t>
      </w:r>
      <w:r w:rsidRPr="009B5430">
        <w:rPr>
          <w:rFonts w:asciiTheme="minorHAnsi" w:hAnsiTheme="minorHAnsi" w:cstheme="minorHAnsi"/>
          <w:sz w:val="22"/>
        </w:rPr>
        <w:tab/>
        <w:t>Rozhodnutí Komise č. 2011/274/EU ze dne 26. dubna 2011 o technické specifikaci pro interoperabilitu subsystému „Energie“ transevropského konvenčního železničního systému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•</w:t>
      </w:r>
      <w:r w:rsidRPr="009B5430">
        <w:rPr>
          <w:rFonts w:asciiTheme="minorHAnsi" w:hAnsiTheme="minorHAnsi" w:cstheme="minorHAnsi"/>
          <w:sz w:val="22"/>
        </w:rPr>
        <w:tab/>
        <w:t>Rozhodnutí Komise č. 2011/275/EU ze dne 26. dubna 2011 o technické specifikaci pro interoperabilitu subsystému „infrastruktura“ transevropského konvenčního železničního systému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•</w:t>
      </w:r>
      <w:r w:rsidRPr="009B5430">
        <w:rPr>
          <w:rFonts w:asciiTheme="minorHAnsi" w:hAnsiTheme="minorHAnsi" w:cstheme="minorHAnsi"/>
          <w:sz w:val="22"/>
        </w:rPr>
        <w:tab/>
        <w:t>Rozhodnutí Komise č. 2012/88/EU ze dne 25. ledna 2012 o technické specifikaci pro interoperabilitu týkající se subsystémů pro řízení a zabezpečení transevropského železničního systému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•</w:t>
      </w:r>
      <w:r w:rsidRPr="009B5430">
        <w:rPr>
          <w:rFonts w:asciiTheme="minorHAnsi" w:hAnsiTheme="minorHAnsi" w:cstheme="minorHAnsi"/>
          <w:sz w:val="22"/>
        </w:rPr>
        <w:tab/>
        <w:t>Nařízení Komise (EU) č. 1299/2014 ze dne 18. listopadu 2014 o technických specifikacích pro interoperabilitu subsystému infrastruktura železničního systému v Evropské unii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•</w:t>
      </w:r>
      <w:r w:rsidRPr="009B5430">
        <w:rPr>
          <w:rFonts w:asciiTheme="minorHAnsi" w:hAnsiTheme="minorHAnsi" w:cstheme="minorHAnsi"/>
          <w:sz w:val="22"/>
        </w:rPr>
        <w:tab/>
        <w:t>Nařízení Komise (EU) č. 1300</w:t>
      </w:r>
      <w:r w:rsidR="0067488C" w:rsidRPr="009B5430">
        <w:rPr>
          <w:rFonts w:asciiTheme="minorHAnsi" w:hAnsiTheme="minorHAnsi" w:cstheme="minorHAnsi"/>
          <w:sz w:val="22"/>
        </w:rPr>
        <w:t>/2014 ze dne 18. listopadu 2014</w:t>
      </w:r>
      <w:r w:rsidRPr="009B5430">
        <w:rPr>
          <w:rFonts w:asciiTheme="minorHAnsi" w:hAnsiTheme="minorHAnsi" w:cstheme="minorHAnsi"/>
          <w:sz w:val="22"/>
        </w:rPr>
        <w:t>, o technických specifikacích pro interoperabilitu týkajících se přístupnosti železničního systému Unie pro osoby se zdravotním postižením a osoby s omezenou schopností pohybu a orientace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•</w:t>
      </w:r>
      <w:r w:rsidRPr="009B5430">
        <w:rPr>
          <w:rFonts w:asciiTheme="minorHAnsi" w:hAnsiTheme="minorHAnsi" w:cstheme="minorHAnsi"/>
          <w:sz w:val="22"/>
        </w:rPr>
        <w:tab/>
        <w:t>Nařízení Komise (EU) č. 1301/2014 ze dne 18. listopadu 2014 o technické specifikaci pro interoperabilitu subsystému energie železničního systému v Unii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•</w:t>
      </w:r>
      <w:r w:rsidRPr="009B5430">
        <w:rPr>
          <w:rFonts w:asciiTheme="minorHAnsi" w:hAnsiTheme="minorHAnsi" w:cstheme="minorHAnsi"/>
          <w:sz w:val="22"/>
        </w:rPr>
        <w:tab/>
        <w:t>Nařízení Komise (EU) č. 1303/2014 ze dne 18. listopadu 2014 o technické specifikaci pro interoperabilitu týkající se „bezpečnosti v železničních tunelech“ železničního systému Evropské unie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•</w:t>
      </w:r>
      <w:r w:rsidRPr="009B5430">
        <w:rPr>
          <w:rFonts w:asciiTheme="minorHAnsi" w:hAnsiTheme="minorHAnsi" w:cstheme="minorHAnsi"/>
          <w:sz w:val="22"/>
        </w:rPr>
        <w:tab/>
        <w:t>Rozhodnutí Komise (E</w:t>
      </w:r>
      <w:r w:rsidR="0067488C" w:rsidRPr="009B5430">
        <w:rPr>
          <w:rFonts w:asciiTheme="minorHAnsi" w:hAnsiTheme="minorHAnsi" w:cstheme="minorHAnsi"/>
          <w:sz w:val="22"/>
        </w:rPr>
        <w:t>U) 2015/14 ze dne 5. ledna 2015</w:t>
      </w:r>
      <w:r w:rsidRPr="009B5430">
        <w:rPr>
          <w:rFonts w:asciiTheme="minorHAnsi" w:hAnsiTheme="minorHAnsi" w:cstheme="minorHAnsi"/>
          <w:sz w:val="22"/>
        </w:rPr>
        <w:t>, kterým se mění rozhodnutí 2012/88/EU o technické specifikaci pro interoperabilitu týkající se subsystémů pro řízení a zabezpečení transevropského železničního systému</w:t>
      </w: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•</w:t>
      </w:r>
      <w:r w:rsidRPr="009B5430">
        <w:rPr>
          <w:rFonts w:asciiTheme="minorHAnsi" w:hAnsiTheme="minorHAnsi" w:cstheme="minorHAnsi"/>
          <w:sz w:val="22"/>
        </w:rPr>
        <w:tab/>
        <w:t>Nařízení Komise (EU) 2016/919 ze dne 27. května 2016 o technické specifikaci pro interoperabilitu týkající se subsystémů „Řízení a zabezpečení“ železničního systému v Evropské unii</w:t>
      </w:r>
    </w:p>
    <w:p w:rsidR="00B05468" w:rsidRPr="009B5430" w:rsidRDefault="00B05468" w:rsidP="00AD72CE">
      <w:pPr>
        <w:spacing w:after="200" w:line="276" w:lineRule="auto"/>
        <w:ind w:left="-11"/>
        <w:jc w:val="both"/>
        <w:rPr>
          <w:rFonts w:asciiTheme="minorHAnsi" w:hAnsiTheme="minorHAnsi" w:cstheme="minorHAnsi"/>
          <w:b/>
          <w:sz w:val="22"/>
        </w:rPr>
      </w:pPr>
    </w:p>
    <w:p w:rsidR="00B05468" w:rsidRPr="009B5430" w:rsidRDefault="00B05468" w:rsidP="00AD72CE">
      <w:pPr>
        <w:spacing w:after="200" w:line="276" w:lineRule="auto"/>
        <w:ind w:left="-11"/>
        <w:jc w:val="both"/>
        <w:rPr>
          <w:rFonts w:asciiTheme="minorHAnsi" w:hAnsiTheme="minorHAnsi" w:cstheme="minorHAnsi"/>
          <w:b/>
          <w:sz w:val="22"/>
        </w:rPr>
      </w:pPr>
    </w:p>
    <w:bookmarkEnd w:id="0"/>
    <w:bookmarkEnd w:id="1"/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b/>
          <w:sz w:val="22"/>
        </w:rPr>
        <w:t>Odkaz a podrobnosti o alternativních ustanoveních:</w:t>
      </w:r>
    </w:p>
    <w:p w:rsidR="00B05468" w:rsidRPr="009B5430" w:rsidRDefault="00B05468" w:rsidP="00AD72CE">
      <w:pPr>
        <w:spacing w:before="240" w:line="276" w:lineRule="auto"/>
        <w:ind w:left="-11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i/>
          <w:iCs/>
          <w:sz w:val="22"/>
        </w:rPr>
        <w:t>(dle nařízení (EU) 2020/424, čl. 2, odst. 1 písm. d)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i/>
          <w:sz w:val="22"/>
        </w:rPr>
        <w:t>(uvedou se uplatněné TSI</w:t>
      </w:r>
      <w:r w:rsidR="00CE09F8" w:rsidRPr="009B5430">
        <w:rPr>
          <w:rFonts w:asciiTheme="minorHAnsi" w:hAnsiTheme="minorHAnsi" w:cstheme="minorHAnsi"/>
          <w:i/>
          <w:sz w:val="22"/>
        </w:rPr>
        <w:t xml:space="preserve"> </w:t>
      </w:r>
      <w:r w:rsidRPr="009B5430">
        <w:rPr>
          <w:rFonts w:asciiTheme="minorHAnsi" w:hAnsiTheme="minorHAnsi" w:cstheme="minorHAnsi"/>
          <w:i/>
          <w:sz w:val="22"/>
        </w:rPr>
        <w:t>pro jednotlivé subsystémy):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i/>
          <w:sz w:val="22"/>
        </w:rPr>
      </w:pP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i/>
          <w:sz w:val="22"/>
        </w:rPr>
        <w:t>(pokud nebyly pro některé subsystémy uplatněny žádné relevantní TSI (případ starších dosud nekolaudovaných staveb), uvedou se</w:t>
      </w:r>
      <w:r w:rsidR="00CE09F8" w:rsidRPr="009B5430">
        <w:rPr>
          <w:rFonts w:asciiTheme="minorHAnsi" w:hAnsiTheme="minorHAnsi" w:cstheme="minorHAnsi"/>
          <w:i/>
          <w:sz w:val="22"/>
        </w:rPr>
        <w:t xml:space="preserve"> </w:t>
      </w:r>
      <w:r w:rsidRPr="009B5430">
        <w:rPr>
          <w:rFonts w:asciiTheme="minorHAnsi" w:hAnsiTheme="minorHAnsi" w:cstheme="minorHAnsi"/>
          <w:i/>
          <w:sz w:val="22"/>
        </w:rPr>
        <w:t>národní zákony, předpisy a normy):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 xml:space="preserve">Jedná se zejména o zák. č. 183/2006 Sb., zák. č. 266/1994 Sb. v aktuálním znění, kterým je mj. interoperabilní směrnice evropského železničního systému transponována, včetně prováděcích předpisů; </w:t>
      </w:r>
      <w:r w:rsidR="004E55F6">
        <w:rPr>
          <w:rFonts w:asciiTheme="minorHAnsi" w:hAnsiTheme="minorHAnsi" w:cstheme="minorHAnsi"/>
          <w:sz w:val="22"/>
        </w:rPr>
        <w:t xml:space="preserve">vyhlášku </w:t>
      </w:r>
      <w:r w:rsidR="00A36332" w:rsidRPr="009B5430">
        <w:rPr>
          <w:rFonts w:asciiTheme="minorHAnsi" w:hAnsiTheme="minorHAnsi" w:cstheme="minorHAnsi"/>
          <w:sz w:val="22"/>
        </w:rPr>
        <w:t>č. </w:t>
      </w:r>
      <w:r w:rsidRPr="009B5430">
        <w:rPr>
          <w:rFonts w:asciiTheme="minorHAnsi" w:hAnsiTheme="minorHAnsi" w:cstheme="minorHAnsi"/>
          <w:sz w:val="22"/>
        </w:rPr>
        <w:t xml:space="preserve">177/1995 Sb.; vyhlášku </w:t>
      </w:r>
      <w:r w:rsidR="00A36332" w:rsidRPr="009B5430">
        <w:rPr>
          <w:rFonts w:asciiTheme="minorHAnsi" w:hAnsiTheme="minorHAnsi" w:cstheme="minorHAnsi"/>
          <w:sz w:val="22"/>
        </w:rPr>
        <w:t>č. </w:t>
      </w:r>
      <w:r w:rsidRPr="009B5430">
        <w:rPr>
          <w:rFonts w:asciiTheme="minorHAnsi" w:hAnsiTheme="minorHAnsi" w:cstheme="minorHAnsi"/>
          <w:sz w:val="22"/>
        </w:rPr>
        <w:t xml:space="preserve">146/2008 Sb.; vyhlášku </w:t>
      </w:r>
      <w:r w:rsidR="00A36332" w:rsidRPr="009B5430">
        <w:rPr>
          <w:rFonts w:asciiTheme="minorHAnsi" w:hAnsiTheme="minorHAnsi" w:cstheme="minorHAnsi"/>
          <w:sz w:val="22"/>
        </w:rPr>
        <w:t>č. </w:t>
      </w:r>
      <w:r w:rsidRPr="009B5430">
        <w:rPr>
          <w:rFonts w:asciiTheme="minorHAnsi" w:hAnsiTheme="minorHAnsi" w:cstheme="minorHAnsi"/>
          <w:sz w:val="22"/>
        </w:rPr>
        <w:t xml:space="preserve">352/2004 Sb.; vnitřní předpisy SŽ, s.o.; výnosy; vzorové listy; technické a kvalitativní podmínky staveb SŽ. 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Dále pak zejména: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i/>
          <w:sz w:val="22"/>
        </w:rPr>
        <w:t>(uvedou se ČSN EN, ČSN nebo jiné relevantní předpisy)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0E07CB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249555</wp:posOffset>
                </wp:positionV>
                <wp:extent cx="5705475" cy="0"/>
                <wp:effectExtent l="9525" t="9525" r="9525" b="952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968A5" id="AutoShape 5" o:spid="_x0000_s1026" type="#_x0000_t32" style="position:absolute;margin-left:1.9pt;margin-top:19.65pt;width:44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/8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JT58gza5mBVyp3xCdKTfNUvin63SKqyJbLhwfjtrME38R7ROxd/sRqC7IfPioENAfxQ&#10;q1Nteg8JVUCn0JLzrSX85BCFx+wxztL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"/>
            </w:pict>
          </mc:Fallback>
        </mc:AlternateContent>
      </w:r>
    </w:p>
    <w:p w:rsidR="00B05468" w:rsidRPr="009B5430" w:rsidRDefault="00B05468" w:rsidP="00AD72CE">
      <w:pPr>
        <w:pStyle w:val="Nadpis1"/>
        <w:rPr>
          <w:rFonts w:asciiTheme="minorHAnsi" w:hAnsiTheme="minorHAnsi" w:cstheme="minorHAnsi"/>
          <w:sz w:val="28"/>
        </w:rPr>
      </w:pPr>
      <w:r w:rsidRPr="009B5430">
        <w:rPr>
          <w:rFonts w:asciiTheme="minorHAnsi" w:hAnsiTheme="minorHAnsi" w:cstheme="minorHAnsi"/>
          <w:sz w:val="28"/>
        </w:rPr>
        <w:t>VEŠKERÉ DALŠÍ RELEVANTNÍ INFORMACE JAKO OBLAST (OBLASTI) POUŽITÍ, VČETNĚ KOORDINACE V SOULADU S ČL. 17 ODST. 2 NAŘÍZENÍ V PŘENESENÉ PRAVOMOCI (EU) 2018/545</w:t>
      </w:r>
    </w:p>
    <w:p w:rsidR="00B05468" w:rsidRPr="009B5430" w:rsidRDefault="00B05468" w:rsidP="00AD72CE">
      <w:pPr>
        <w:spacing w:before="240" w:line="276" w:lineRule="auto"/>
        <w:ind w:left="-11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i/>
          <w:iCs/>
          <w:sz w:val="22"/>
        </w:rPr>
        <w:t>(dle nařízení (EU) 2020/424, čl. 2, odst. 1, písm. e – u</w:t>
      </w:r>
      <w:r w:rsidR="00CE09F8" w:rsidRPr="009B5430">
        <w:rPr>
          <w:rFonts w:asciiTheme="minorHAnsi" w:hAnsiTheme="minorHAnsi" w:cstheme="minorHAnsi"/>
          <w:i/>
          <w:iCs/>
          <w:sz w:val="22"/>
        </w:rPr>
        <w:t xml:space="preserve"> </w:t>
      </w:r>
      <w:r w:rsidRPr="009B5430">
        <w:rPr>
          <w:rFonts w:asciiTheme="minorHAnsi" w:hAnsiTheme="minorHAnsi" w:cstheme="minorHAnsi"/>
          <w:i/>
          <w:iCs/>
          <w:sz w:val="22"/>
        </w:rPr>
        <w:t>staveb se týká přeshraničních projektů)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Netýká se.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8A155B" w:rsidRPr="009B5430" w:rsidRDefault="000E07CB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230505</wp:posOffset>
                </wp:positionV>
                <wp:extent cx="5705475" cy="0"/>
                <wp:effectExtent l="9525" t="9525" r="9525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DDEB" id="AutoShape 6" o:spid="_x0000_s1026" type="#_x0000_t32" style="position:absolute;margin-left:5.65pt;margin-top:18.15pt;width:449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kb9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"/>
            </w:pict>
          </mc:Fallback>
        </mc:AlternateContent>
      </w:r>
    </w:p>
    <w:p w:rsidR="00B05468" w:rsidRPr="009B5430" w:rsidRDefault="00B05468" w:rsidP="00AD72CE">
      <w:pPr>
        <w:pStyle w:val="Nadpis1"/>
        <w:rPr>
          <w:rFonts w:asciiTheme="minorHAnsi" w:hAnsiTheme="minorHAnsi" w:cstheme="minorHAnsi"/>
          <w:sz w:val="28"/>
        </w:rPr>
      </w:pPr>
      <w:r w:rsidRPr="009B5430">
        <w:rPr>
          <w:rFonts w:asciiTheme="minorHAnsi" w:hAnsiTheme="minorHAnsi" w:cstheme="minorHAnsi"/>
          <w:sz w:val="28"/>
        </w:rPr>
        <w:t>INFORMACE ODŮVODŇUJÍCÍ NEŽIVOTASCHOPNOST PROJEKTU</w:t>
      </w:r>
    </w:p>
    <w:p w:rsidR="00B05468" w:rsidRPr="009B5430" w:rsidRDefault="00B05468" w:rsidP="00AD72CE">
      <w:pPr>
        <w:spacing w:before="240" w:line="276" w:lineRule="auto"/>
        <w:ind w:left="-11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i/>
          <w:iCs/>
          <w:sz w:val="22"/>
        </w:rPr>
        <w:t>(dle nařízení (EU) 2020/424, čl. 2, odst. 1, písm. f)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b/>
          <w:sz w:val="22"/>
        </w:rPr>
        <w:lastRenderedPageBreak/>
        <w:t>Ekonomická a/nebo technická analýza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Po dokončení projektu byly inve</w:t>
      </w:r>
      <w:bookmarkStart w:id="2" w:name="_GoBack"/>
      <w:bookmarkEnd w:id="2"/>
      <w:r w:rsidRPr="009B5430">
        <w:rPr>
          <w:rFonts w:asciiTheme="minorHAnsi" w:hAnsiTheme="minorHAnsi" w:cstheme="minorHAnsi"/>
          <w:sz w:val="22"/>
        </w:rPr>
        <w:t>storem zajištěny podklady pro žádost o vydání kolaudačního souhlasu podle § 122 zákona č. 183/2006 Sb., v platném znění, a průkazu způsobilosti dráhy podle § 49d a § 49f zákona č. 266/1994 Sb., v platném znění. Jako součást těchto podkladů zajistil i doklady o splnění požadavků uplatněných TSI a použitých alternativních ustanovení, tj.</w:t>
      </w:r>
    </w:p>
    <w:p w:rsidR="00B05468" w:rsidRPr="009B5430" w:rsidRDefault="00B05468" w:rsidP="00AD72CE">
      <w:pPr>
        <w:pStyle w:val="Odstavecseseznamem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Certifikáty o ověření subsystémů podle uplatněných TSI vydané oznámeným subjektem</w:t>
      </w:r>
    </w:p>
    <w:p w:rsidR="00B05468" w:rsidRPr="009B5430" w:rsidRDefault="00B05468" w:rsidP="00AD72CE">
      <w:pPr>
        <w:pStyle w:val="Odstavecseseznamem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 xml:space="preserve">Osvědčení o ověření subsystémů podle použitých alternativních ustanovení vydaná určeným subjektem </w:t>
      </w:r>
      <w:r w:rsidRPr="009B5430">
        <w:rPr>
          <w:rFonts w:asciiTheme="minorHAnsi" w:hAnsiTheme="minorHAnsi" w:cstheme="minorHAnsi"/>
          <w:i/>
          <w:iCs/>
          <w:sz w:val="22"/>
        </w:rPr>
        <w:t>(uvede se v případě, že byla vydána)</w:t>
      </w:r>
    </w:p>
    <w:p w:rsidR="00B05468" w:rsidRPr="009B5430" w:rsidRDefault="00B05468" w:rsidP="00AD72CE">
      <w:pPr>
        <w:pStyle w:val="Odstavecseseznamem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Příslušná ES prohlášení o ověření subsystémů vydaná žadateli o ověření subsystémů</w:t>
      </w:r>
    </w:p>
    <w:p w:rsidR="00B05468" w:rsidRPr="009B5430" w:rsidRDefault="00B05468" w:rsidP="00AD72CE">
      <w:pPr>
        <w:pStyle w:val="Odstavecseseznamem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Příslušné Soubory technické dokumentace k posuzovaným subsystémům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Jak bylo výše uvedeno, důvody pro neuplatnění zmíněných TSI byly administrativní a technické povahy. Dodatečné dosažení shody s těmito TSI a její prokázání ověřením oznámeným subjektem není zpětně prakticky možné.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Pro možnost posouzení přikládáme:</w:t>
      </w:r>
    </w:p>
    <w:p w:rsidR="00B05468" w:rsidRPr="009B5430" w:rsidRDefault="00B05468" w:rsidP="00AD72CE">
      <w:pPr>
        <w:numPr>
          <w:ilvl w:val="0"/>
          <w:numId w:val="4"/>
        </w:num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 xml:space="preserve">důkaz, že etapa plánování či výstavby projektu v pokročilé fázi vývoje je v takové fázi, že by jakákoli změna v technické specifikaci mohla ohrozit životaschopnost projektu v plánované podobě, </w:t>
      </w:r>
      <w:r w:rsidR="004A6856">
        <w:rPr>
          <w:rFonts w:asciiTheme="minorHAnsi" w:hAnsiTheme="minorHAnsi" w:cstheme="minorHAnsi"/>
          <w:sz w:val="22"/>
        </w:rPr>
        <w:t>viz Příloha č. 3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b/>
          <w:sz w:val="22"/>
        </w:rPr>
      </w:pPr>
    </w:p>
    <w:p w:rsidR="008A155B" w:rsidRPr="009B5430" w:rsidRDefault="008A155B" w:rsidP="00AD72CE">
      <w:pPr>
        <w:spacing w:before="240" w:line="276" w:lineRule="auto"/>
        <w:ind w:left="-11"/>
        <w:jc w:val="both"/>
        <w:rPr>
          <w:rFonts w:asciiTheme="minorHAnsi" w:hAnsiTheme="minorHAnsi" w:cstheme="minorHAnsi"/>
          <w:b/>
          <w:sz w:val="28"/>
          <w:szCs w:val="32"/>
        </w:rPr>
      </w:pPr>
    </w:p>
    <w:p w:rsidR="008A155B" w:rsidRPr="009B5430" w:rsidRDefault="000E07CB" w:rsidP="00AD72CE">
      <w:pPr>
        <w:spacing w:before="240" w:line="276" w:lineRule="auto"/>
        <w:ind w:left="-11"/>
        <w:jc w:val="both"/>
        <w:rPr>
          <w:rFonts w:asciiTheme="minorHAnsi" w:hAnsiTheme="minorHAnsi" w:cstheme="minorHAnsi"/>
          <w:b/>
          <w:sz w:val="28"/>
          <w:szCs w:val="32"/>
        </w:rPr>
      </w:pPr>
      <w:r w:rsidRPr="009B5430">
        <w:rPr>
          <w:rFonts w:asciiTheme="minorHAnsi" w:hAnsiTheme="minorHAnsi" w:cstheme="minorHAnsi"/>
          <w:b/>
          <w:noProof/>
          <w:sz w:val="28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279400</wp:posOffset>
                </wp:positionV>
                <wp:extent cx="5705475" cy="0"/>
                <wp:effectExtent l="9525" t="9525" r="9525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D5BDF" id="AutoShape 7" o:spid="_x0000_s1026" type="#_x0000_t32" style="position:absolute;margin-left:8.65pt;margin-top:22pt;width:449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"/>
            </w:pict>
          </mc:Fallback>
        </mc:AlternateContent>
      </w:r>
    </w:p>
    <w:p w:rsidR="00B05468" w:rsidRPr="009B5430" w:rsidRDefault="00B05468" w:rsidP="00AD72CE">
      <w:pPr>
        <w:pStyle w:val="Nadpis1"/>
        <w:rPr>
          <w:rFonts w:asciiTheme="minorHAnsi" w:hAnsiTheme="minorHAnsi" w:cstheme="minorHAnsi"/>
          <w:sz w:val="28"/>
        </w:rPr>
      </w:pPr>
      <w:r w:rsidRPr="009B5430">
        <w:rPr>
          <w:rFonts w:asciiTheme="minorHAnsi" w:hAnsiTheme="minorHAnsi" w:cstheme="minorHAnsi"/>
          <w:sz w:val="28"/>
        </w:rPr>
        <w:t>PŘÍPADNÉ VÝJIMKY JIŽ DŘÍVE POSKYTNUTÉ TOMUTO PROJEKTU</w:t>
      </w:r>
    </w:p>
    <w:p w:rsidR="00B05468" w:rsidRPr="009B5430" w:rsidRDefault="00B05468" w:rsidP="00AD72CE">
      <w:pPr>
        <w:spacing w:before="240" w:line="276" w:lineRule="auto"/>
        <w:ind w:left="-11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i/>
          <w:iCs/>
          <w:sz w:val="22"/>
        </w:rPr>
        <w:t>(dle nařízení (EU) 2020/424, čl. 2, odst. 1, písm. f)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i/>
          <w:iCs/>
          <w:sz w:val="22"/>
        </w:rPr>
        <w:t xml:space="preserve">(Pokud žádné výjimky nebyly poskytnuty, uvede se): </w:t>
      </w:r>
      <w:r w:rsidRPr="009B5430">
        <w:rPr>
          <w:rFonts w:asciiTheme="minorHAnsi" w:hAnsiTheme="minorHAnsi" w:cstheme="minorHAnsi"/>
          <w:sz w:val="22"/>
        </w:rPr>
        <w:t>Netýká se.</w:t>
      </w: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spacing w:before="240"/>
        <w:jc w:val="both"/>
        <w:rPr>
          <w:rFonts w:asciiTheme="minorHAnsi" w:hAnsiTheme="minorHAnsi" w:cstheme="minorHAnsi"/>
          <w:sz w:val="22"/>
        </w:rPr>
      </w:pPr>
    </w:p>
    <w:p w:rsidR="00B05468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</w:p>
    <w:p w:rsidR="00AF2F2E" w:rsidRPr="009B5430" w:rsidRDefault="00B0546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V</w:t>
      </w:r>
      <w:r w:rsidR="00AD044B" w:rsidRPr="009B5430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-784187286"/>
          <w:placeholder>
            <w:docPart w:val="0B782CD33CC14158803BBC7EB37E5003"/>
          </w:placeholder>
        </w:sdtPr>
        <w:sdtEndPr/>
        <w:sdtContent>
          <w:r w:rsidR="00775B90" w:rsidRPr="009B5430">
            <w:rPr>
              <w:rFonts w:asciiTheme="minorHAnsi" w:hAnsiTheme="minorHAnsi" w:cstheme="minorHAnsi"/>
              <w:sz w:val="22"/>
            </w:rPr>
            <w:t>[místo]</w:t>
          </w:r>
        </w:sdtContent>
      </w:sdt>
      <w:r w:rsidRPr="009B5430">
        <w:rPr>
          <w:rFonts w:asciiTheme="minorHAnsi" w:hAnsiTheme="minorHAnsi" w:cstheme="minorHAnsi"/>
          <w:sz w:val="22"/>
        </w:rPr>
        <w:t> dne</w:t>
      </w:r>
      <w:r w:rsidR="00AF2F2E" w:rsidRPr="009B5430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1592741888"/>
          <w:placeholder>
            <w:docPart w:val="DefaultPlaceholder_-185401343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AF2F2E" w:rsidRPr="009B5430">
            <w:rPr>
              <w:rStyle w:val="Zstupntext"/>
              <w:rFonts w:asciiTheme="minorHAnsi" w:hAnsiTheme="minorHAnsi" w:cstheme="minorHAnsi"/>
              <w:sz w:val="22"/>
            </w:rPr>
            <w:t>Klikněte nebo klepněte sem a zadejte datum.</w:t>
          </w:r>
        </w:sdtContent>
      </w:sdt>
      <w:r w:rsidR="00CE09F8" w:rsidRPr="009B5430">
        <w:rPr>
          <w:rFonts w:asciiTheme="minorHAnsi" w:hAnsiTheme="minorHAnsi" w:cstheme="minorHAnsi"/>
          <w:sz w:val="22"/>
        </w:rPr>
        <w:t xml:space="preserve"> </w:t>
      </w:r>
    </w:p>
    <w:p w:rsidR="00B05468" w:rsidRPr="009B5430" w:rsidRDefault="00AD044B" w:rsidP="00AD72CE">
      <w:pPr>
        <w:ind w:left="5664"/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>________________________</w:t>
      </w:r>
      <w:r w:rsidR="004206D5">
        <w:rPr>
          <w:rFonts w:asciiTheme="minorHAnsi" w:hAnsiTheme="minorHAnsi" w:cstheme="minorHAnsi"/>
          <w:sz w:val="22"/>
        </w:rPr>
        <w:t>____</w:t>
      </w:r>
    </w:p>
    <w:p w:rsidR="00B05468" w:rsidRPr="009B5430" w:rsidRDefault="00CE09F8" w:rsidP="00AD72CE">
      <w:pPr>
        <w:jc w:val="both"/>
        <w:rPr>
          <w:rFonts w:asciiTheme="minorHAnsi" w:hAnsiTheme="minorHAnsi" w:cstheme="minorHAnsi"/>
          <w:sz w:val="22"/>
        </w:rPr>
      </w:pPr>
      <w:r w:rsidRPr="009B5430">
        <w:rPr>
          <w:rFonts w:asciiTheme="minorHAnsi" w:hAnsiTheme="minorHAnsi" w:cstheme="minorHAnsi"/>
          <w:sz w:val="22"/>
        </w:rPr>
        <w:t xml:space="preserve"> </w:t>
      </w:r>
      <w:r w:rsidR="00AF2F2E" w:rsidRPr="009B5430">
        <w:rPr>
          <w:rFonts w:asciiTheme="minorHAnsi" w:hAnsiTheme="minorHAnsi" w:cstheme="minorHAnsi"/>
          <w:sz w:val="22"/>
        </w:rPr>
        <w:tab/>
      </w:r>
      <w:r w:rsidR="00AF2F2E" w:rsidRPr="009B5430">
        <w:rPr>
          <w:rFonts w:asciiTheme="minorHAnsi" w:hAnsiTheme="minorHAnsi" w:cstheme="minorHAnsi"/>
          <w:sz w:val="22"/>
        </w:rPr>
        <w:tab/>
      </w:r>
      <w:r w:rsidR="00AF2F2E" w:rsidRPr="009B5430">
        <w:rPr>
          <w:rFonts w:asciiTheme="minorHAnsi" w:hAnsiTheme="minorHAnsi" w:cstheme="minorHAnsi"/>
          <w:sz w:val="22"/>
        </w:rPr>
        <w:tab/>
      </w:r>
      <w:r w:rsidR="00AF2F2E" w:rsidRPr="009B5430">
        <w:rPr>
          <w:rFonts w:asciiTheme="minorHAnsi" w:hAnsiTheme="minorHAnsi" w:cstheme="minorHAnsi"/>
          <w:sz w:val="22"/>
        </w:rPr>
        <w:tab/>
      </w:r>
      <w:r w:rsidR="00AF2F2E" w:rsidRPr="009B5430">
        <w:rPr>
          <w:rFonts w:asciiTheme="minorHAnsi" w:hAnsiTheme="minorHAnsi" w:cstheme="minorHAnsi"/>
          <w:sz w:val="22"/>
        </w:rPr>
        <w:tab/>
      </w:r>
      <w:r w:rsidR="00AF2F2E" w:rsidRPr="009B5430">
        <w:rPr>
          <w:rFonts w:asciiTheme="minorHAnsi" w:hAnsiTheme="minorHAnsi" w:cstheme="minorHAnsi"/>
          <w:sz w:val="22"/>
        </w:rPr>
        <w:tab/>
      </w:r>
      <w:r w:rsidR="00AF2F2E" w:rsidRPr="009B5430">
        <w:rPr>
          <w:rFonts w:asciiTheme="minorHAnsi" w:hAnsiTheme="minorHAnsi" w:cstheme="minorHAnsi"/>
          <w:sz w:val="22"/>
        </w:rPr>
        <w:tab/>
      </w:r>
      <w:r w:rsidR="00AF2F2E" w:rsidRPr="009B5430">
        <w:rPr>
          <w:rFonts w:asciiTheme="minorHAnsi" w:hAnsiTheme="minorHAnsi" w:cstheme="minorHAnsi"/>
          <w:sz w:val="22"/>
        </w:rPr>
        <w:tab/>
      </w:r>
      <w:r w:rsidR="00AF2F2E" w:rsidRPr="009B5430">
        <w:rPr>
          <w:rFonts w:asciiTheme="minorHAnsi" w:hAnsiTheme="minorHAnsi" w:cstheme="minorHAnsi"/>
          <w:sz w:val="22"/>
        </w:rPr>
        <w:tab/>
      </w:r>
      <w:r w:rsidR="00861C98" w:rsidRPr="009B5430">
        <w:rPr>
          <w:rFonts w:asciiTheme="minorHAnsi" w:hAnsiTheme="minorHAnsi" w:cstheme="minorHAnsi"/>
          <w:sz w:val="22"/>
        </w:rPr>
        <w:t xml:space="preserve">elektronický </w:t>
      </w:r>
      <w:r w:rsidR="00B05468" w:rsidRPr="009B5430">
        <w:rPr>
          <w:rFonts w:asciiTheme="minorHAnsi" w:hAnsiTheme="minorHAnsi" w:cstheme="minorHAnsi"/>
          <w:sz w:val="22"/>
        </w:rPr>
        <w:t>podpis</w:t>
      </w:r>
    </w:p>
    <w:sectPr w:rsidR="00B05468" w:rsidRPr="009B5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DC" w:rsidRDefault="00D474DC" w:rsidP="004136BD">
      <w:r>
        <w:separator/>
      </w:r>
    </w:p>
  </w:endnote>
  <w:endnote w:type="continuationSeparator" w:id="0">
    <w:p w:rsidR="00D474DC" w:rsidRDefault="00D474DC" w:rsidP="0041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DC" w:rsidRDefault="00D474DC" w:rsidP="004136BD">
      <w:r>
        <w:separator/>
      </w:r>
    </w:p>
  </w:footnote>
  <w:footnote w:type="continuationSeparator" w:id="0">
    <w:p w:rsidR="00D474DC" w:rsidRDefault="00D474DC" w:rsidP="00413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lang w:val="cs-CZ" w:eastAsia="cs-CZ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1721A73"/>
    <w:multiLevelType w:val="hybridMultilevel"/>
    <w:tmpl w:val="BD888F98"/>
    <w:lvl w:ilvl="0" w:tplc="25F44D48">
      <w:start w:val="1"/>
      <w:numFmt w:val="upperLetter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5B"/>
    <w:rsid w:val="000226B9"/>
    <w:rsid w:val="000E07CB"/>
    <w:rsid w:val="00161D7F"/>
    <w:rsid w:val="00215F88"/>
    <w:rsid w:val="003371A5"/>
    <w:rsid w:val="00354EFC"/>
    <w:rsid w:val="0036431C"/>
    <w:rsid w:val="003815D6"/>
    <w:rsid w:val="00392ED6"/>
    <w:rsid w:val="003F4D42"/>
    <w:rsid w:val="004136BD"/>
    <w:rsid w:val="004206D5"/>
    <w:rsid w:val="004A6856"/>
    <w:rsid w:val="004D4AE7"/>
    <w:rsid w:val="004E55F6"/>
    <w:rsid w:val="00556191"/>
    <w:rsid w:val="005E0C9E"/>
    <w:rsid w:val="00605F6E"/>
    <w:rsid w:val="0067488C"/>
    <w:rsid w:val="006A3019"/>
    <w:rsid w:val="006F5A41"/>
    <w:rsid w:val="007309E4"/>
    <w:rsid w:val="00775B90"/>
    <w:rsid w:val="00836D57"/>
    <w:rsid w:val="008521B2"/>
    <w:rsid w:val="00861C98"/>
    <w:rsid w:val="00887679"/>
    <w:rsid w:val="008A155B"/>
    <w:rsid w:val="00924056"/>
    <w:rsid w:val="0095686D"/>
    <w:rsid w:val="00962C67"/>
    <w:rsid w:val="00972C13"/>
    <w:rsid w:val="0099626C"/>
    <w:rsid w:val="009A51FA"/>
    <w:rsid w:val="009B3113"/>
    <w:rsid w:val="009B5430"/>
    <w:rsid w:val="00A36332"/>
    <w:rsid w:val="00A70554"/>
    <w:rsid w:val="00AD044B"/>
    <w:rsid w:val="00AD72CE"/>
    <w:rsid w:val="00AF2F2E"/>
    <w:rsid w:val="00B05468"/>
    <w:rsid w:val="00B950EC"/>
    <w:rsid w:val="00C074A1"/>
    <w:rsid w:val="00C769CE"/>
    <w:rsid w:val="00C82555"/>
    <w:rsid w:val="00CE09F8"/>
    <w:rsid w:val="00D474DC"/>
    <w:rsid w:val="00D75D56"/>
    <w:rsid w:val="00E3439C"/>
    <w:rsid w:val="00E35CBE"/>
    <w:rsid w:val="00E458B9"/>
    <w:rsid w:val="00EA27C1"/>
    <w:rsid w:val="00ED2602"/>
    <w:rsid w:val="00FC58F5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9F2B5F"/>
  <w15:chartTrackingRefBased/>
  <w15:docId w15:val="{5FF53879-9024-4140-A640-CFF61291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9CE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556191"/>
    <w:pPr>
      <w:numPr>
        <w:numId w:val="6"/>
      </w:numPr>
      <w:spacing w:before="240"/>
      <w:ind w:left="567" w:hanging="567"/>
      <w:jc w:val="both"/>
      <w:outlineLvl w:val="0"/>
    </w:pPr>
    <w:rPr>
      <w:rFonts w:ascii="Arial" w:hAnsi="Arial" w:cs="Arial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b/>
      <w:lang w:val="cs-CZ" w:eastAsia="cs-CZ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rFonts w:cs="Times New Roman"/>
      <w:sz w:val="16"/>
    </w:rPr>
  </w:style>
  <w:style w:type="character" w:customStyle="1" w:styleId="TextkomenteChar">
    <w:name w:val="Text komentáře Char"/>
    <w:rPr>
      <w:rFonts w:ascii="Times New Roman" w:hAnsi="Times New Roman" w:cs="Times New Roman"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rPr>
      <w:rFonts w:ascii="Times New Roman" w:hAnsi="Times New Roman" w:cs="Times New Roman"/>
      <w:sz w:val="20"/>
      <w:szCs w:val="20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  <w:ind w:firstLine="709"/>
      <w:jc w:val="both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36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136BD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136B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136BD"/>
    <w:rPr>
      <w:sz w:val="24"/>
      <w:szCs w:val="24"/>
      <w:lang w:eastAsia="zh-CN"/>
    </w:rPr>
  </w:style>
  <w:style w:type="character" w:styleId="Zstupntext">
    <w:name w:val="Placeholder Text"/>
    <w:basedOn w:val="Standardnpsmoodstavce"/>
    <w:uiPriority w:val="99"/>
    <w:semiHidden/>
    <w:rsid w:val="00215F88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556191"/>
    <w:rPr>
      <w:rFonts w:ascii="Arial" w:hAnsi="Arial" w:cs="Arial"/>
      <w:b/>
      <w:sz w:val="32"/>
      <w:szCs w:val="32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95686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95686D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95686D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86D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95686D"/>
    <w:rPr>
      <w:b/>
      <w:bCs/>
      <w:lang w:eastAsia="zh-CN"/>
    </w:rPr>
  </w:style>
  <w:style w:type="paragraph" w:customStyle="1" w:styleId="Default">
    <w:name w:val="Default"/>
    <w:rsid w:val="0095686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1011B-A053-4258-9D44-0EFB617913D6}"/>
      </w:docPartPr>
      <w:docPartBody>
        <w:p w:rsidR="00B809D3" w:rsidRDefault="002904E1">
          <w:r w:rsidRPr="00220FE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4ABFD-433C-41BF-83E4-C1A769E958A5}"/>
      </w:docPartPr>
      <w:docPartBody>
        <w:p w:rsidR="00B809D3" w:rsidRDefault="002904E1">
          <w:r w:rsidRPr="00220FE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5E3187EF44504B6A8B75ECE17EC16F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10348-1668-4EE4-8A70-946BC474A1D8}"/>
      </w:docPartPr>
      <w:docPartBody>
        <w:p w:rsidR="00B809D3" w:rsidRDefault="002904E1" w:rsidP="002904E1">
          <w:pPr>
            <w:pStyle w:val="5E3187EF44504B6A8B75ECE17EC16F62"/>
          </w:pPr>
          <w:r w:rsidRPr="00220FE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48E42F48A0435FA157EBDB35D86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4906F-9287-467F-8368-20F088B81256}"/>
      </w:docPartPr>
      <w:docPartBody>
        <w:p w:rsidR="00B809D3" w:rsidRDefault="002904E1" w:rsidP="002904E1">
          <w:pPr>
            <w:pStyle w:val="7048E42F48A0435FA157EBDB35D8602F"/>
          </w:pPr>
          <w:r w:rsidRPr="00220FE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CA8E9076CFA4BCE9D59B9E72DC82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9FF4B-5776-4CAC-A3E2-A5B011838C39}"/>
      </w:docPartPr>
      <w:docPartBody>
        <w:p w:rsidR="00B809D3" w:rsidRDefault="002904E1" w:rsidP="002904E1">
          <w:pPr>
            <w:pStyle w:val="DCA8E9076CFA4BCE9D59B9E72DC8269F"/>
          </w:pPr>
          <w:r w:rsidRPr="00220FE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0C1BF9B23934A6A90C5B202DE5E3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96906-72EE-4815-BE20-B3F163766ADD}"/>
      </w:docPartPr>
      <w:docPartBody>
        <w:p w:rsidR="00B809D3" w:rsidRDefault="002904E1" w:rsidP="002904E1">
          <w:pPr>
            <w:pStyle w:val="F0C1BF9B23934A6A90C5B202DE5E3640"/>
          </w:pPr>
          <w:r w:rsidRPr="00220FE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7DC99EAE334761A1D7D2EE97582E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23E37-4F72-40DE-BAC8-721D381252B0}"/>
      </w:docPartPr>
      <w:docPartBody>
        <w:p w:rsidR="00B809D3" w:rsidRDefault="002904E1" w:rsidP="002904E1">
          <w:pPr>
            <w:pStyle w:val="D47DC99EAE334761A1D7D2EE97582EE6"/>
          </w:pPr>
          <w:r w:rsidRPr="00220FE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782CD33CC14158803BBC7EB37E5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CF438-CF33-452B-8B23-763ED56C01BD}"/>
      </w:docPartPr>
      <w:docPartBody>
        <w:p w:rsidR="00B809D3" w:rsidRDefault="002904E1" w:rsidP="002904E1">
          <w:pPr>
            <w:pStyle w:val="0B782CD33CC14158803BBC7EB37E5003"/>
          </w:pPr>
          <w:r w:rsidRPr="00220FE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9F9AB0187541DDB01902B471E376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2BE74-E7D4-4F23-A77F-74D1E3AA5C6A}"/>
      </w:docPartPr>
      <w:docPartBody>
        <w:p w:rsidR="00B809D3" w:rsidRDefault="002904E1" w:rsidP="002904E1">
          <w:pPr>
            <w:pStyle w:val="3C9F9AB0187541DDB01902B471E376CC"/>
          </w:pPr>
          <w:r w:rsidRPr="00220FE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46B360EC48349A7BB6EFCE8DF42CF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38DCF-A877-443A-BCA7-C89269A1253A}"/>
      </w:docPartPr>
      <w:docPartBody>
        <w:p w:rsidR="00B809D3" w:rsidRDefault="002904E1" w:rsidP="002904E1">
          <w:pPr>
            <w:pStyle w:val="A46B360EC48349A7BB6EFCE8DF42CF2D"/>
          </w:pPr>
          <w:r w:rsidRPr="00220FE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A80941A3D51E4AAFA52591D8D51A3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0A501-578A-4281-AD78-D4DF3B123689}"/>
      </w:docPartPr>
      <w:docPartBody>
        <w:p w:rsidR="00B809D3" w:rsidRDefault="002904E1" w:rsidP="002904E1">
          <w:pPr>
            <w:pStyle w:val="A80941A3D51E4AAFA52591D8D51A39BB"/>
          </w:pPr>
          <w:r w:rsidRPr="00220FE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F74DFD7278942ED8AABD4026CA21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FB7FE1-3BFD-4275-AF18-BD430424ADA2}"/>
      </w:docPartPr>
      <w:docPartBody>
        <w:p w:rsidR="00B809D3" w:rsidRDefault="002904E1" w:rsidP="002904E1">
          <w:pPr>
            <w:pStyle w:val="BF74DFD7278942ED8AABD4026CA21072"/>
          </w:pPr>
          <w:r w:rsidRPr="00220FE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0FA89F847F843FFA06F5966FDCE4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269A5-3ACD-4BE9-9697-41ECC059B6FE}"/>
      </w:docPartPr>
      <w:docPartBody>
        <w:p w:rsidR="00B809D3" w:rsidRDefault="002904E1" w:rsidP="002904E1">
          <w:pPr>
            <w:pStyle w:val="30FA89F847F843FFA06F5966FDCE4A0B"/>
          </w:pPr>
          <w:r w:rsidRPr="00220FED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E1"/>
    <w:rsid w:val="002904E1"/>
    <w:rsid w:val="00B8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809D3"/>
    <w:rPr>
      <w:color w:val="808080"/>
    </w:rPr>
  </w:style>
  <w:style w:type="paragraph" w:customStyle="1" w:styleId="9A315C73AD974C639FA1155728E9A8D0">
    <w:name w:val="9A315C73AD974C639FA1155728E9A8D0"/>
    <w:rsid w:val="002904E1"/>
  </w:style>
  <w:style w:type="paragraph" w:customStyle="1" w:styleId="5E3187EF44504B6A8B75ECE17EC16F62">
    <w:name w:val="5E3187EF44504B6A8B75ECE17EC16F62"/>
    <w:rsid w:val="002904E1"/>
  </w:style>
  <w:style w:type="paragraph" w:customStyle="1" w:styleId="7048E42F48A0435FA157EBDB35D8602F">
    <w:name w:val="7048E42F48A0435FA157EBDB35D8602F"/>
    <w:rsid w:val="002904E1"/>
  </w:style>
  <w:style w:type="paragraph" w:customStyle="1" w:styleId="DCA8E9076CFA4BCE9D59B9E72DC8269F">
    <w:name w:val="DCA8E9076CFA4BCE9D59B9E72DC8269F"/>
    <w:rsid w:val="002904E1"/>
  </w:style>
  <w:style w:type="paragraph" w:customStyle="1" w:styleId="F0C1BF9B23934A6A90C5B202DE5E3640">
    <w:name w:val="F0C1BF9B23934A6A90C5B202DE5E3640"/>
    <w:rsid w:val="002904E1"/>
  </w:style>
  <w:style w:type="paragraph" w:customStyle="1" w:styleId="D47DC99EAE334761A1D7D2EE97582EE6">
    <w:name w:val="D47DC99EAE334761A1D7D2EE97582EE6"/>
    <w:rsid w:val="002904E1"/>
  </w:style>
  <w:style w:type="paragraph" w:customStyle="1" w:styleId="13BEBB6646DD4C6082E0036941CBDE1A">
    <w:name w:val="13BEBB6646DD4C6082E0036941CBDE1A"/>
    <w:rsid w:val="002904E1"/>
  </w:style>
  <w:style w:type="paragraph" w:customStyle="1" w:styleId="FE789F9B680C427EB011690ADBC7B843">
    <w:name w:val="FE789F9B680C427EB011690ADBC7B843"/>
    <w:rsid w:val="002904E1"/>
  </w:style>
  <w:style w:type="paragraph" w:customStyle="1" w:styleId="CEB4AE6FE27844CBAE2516E92EF7993A">
    <w:name w:val="CEB4AE6FE27844CBAE2516E92EF7993A"/>
    <w:rsid w:val="002904E1"/>
  </w:style>
  <w:style w:type="paragraph" w:customStyle="1" w:styleId="4FE57EDF01E64AF098805CD7C57E708C">
    <w:name w:val="4FE57EDF01E64AF098805CD7C57E708C"/>
    <w:rsid w:val="002904E1"/>
  </w:style>
  <w:style w:type="paragraph" w:customStyle="1" w:styleId="CA7476B84CCF49BABBE0037D34CB4BAE">
    <w:name w:val="CA7476B84CCF49BABBE0037D34CB4BAE"/>
    <w:rsid w:val="002904E1"/>
  </w:style>
  <w:style w:type="paragraph" w:customStyle="1" w:styleId="4E57BE04DCA34B8B9C32732A02666186">
    <w:name w:val="4E57BE04DCA34B8B9C32732A02666186"/>
    <w:rsid w:val="002904E1"/>
  </w:style>
  <w:style w:type="paragraph" w:customStyle="1" w:styleId="EC16D050162948229CAD1EDC27CB3735">
    <w:name w:val="EC16D050162948229CAD1EDC27CB3735"/>
    <w:rsid w:val="002904E1"/>
  </w:style>
  <w:style w:type="paragraph" w:customStyle="1" w:styleId="4B2BC4DE347F40D481FD9B5EEE54026E">
    <w:name w:val="4B2BC4DE347F40D481FD9B5EEE54026E"/>
    <w:rsid w:val="002904E1"/>
  </w:style>
  <w:style w:type="paragraph" w:customStyle="1" w:styleId="0B782CD33CC14158803BBC7EB37E5003">
    <w:name w:val="0B782CD33CC14158803BBC7EB37E5003"/>
    <w:rsid w:val="002904E1"/>
  </w:style>
  <w:style w:type="paragraph" w:customStyle="1" w:styleId="3C9F9AB0187541DDB01902B471E376CC">
    <w:name w:val="3C9F9AB0187541DDB01902B471E376CC"/>
    <w:rsid w:val="002904E1"/>
  </w:style>
  <w:style w:type="paragraph" w:customStyle="1" w:styleId="A46B360EC48349A7BB6EFCE8DF42CF2D">
    <w:name w:val="A46B360EC48349A7BB6EFCE8DF42CF2D"/>
    <w:rsid w:val="002904E1"/>
  </w:style>
  <w:style w:type="paragraph" w:customStyle="1" w:styleId="A80941A3D51E4AAFA52591D8D51A39BB">
    <w:name w:val="A80941A3D51E4AAFA52591D8D51A39BB"/>
    <w:rsid w:val="002904E1"/>
  </w:style>
  <w:style w:type="paragraph" w:customStyle="1" w:styleId="BF74DFD7278942ED8AABD4026CA21072">
    <w:name w:val="BF74DFD7278942ED8AABD4026CA21072"/>
    <w:rsid w:val="002904E1"/>
  </w:style>
  <w:style w:type="paragraph" w:customStyle="1" w:styleId="30FA89F847F843FFA06F5966FDCE4A0B">
    <w:name w:val="30FA89F847F843FFA06F5966FDCE4A0B"/>
    <w:rsid w:val="002904E1"/>
  </w:style>
  <w:style w:type="paragraph" w:customStyle="1" w:styleId="3747375A19354E508017DB0227761906">
    <w:name w:val="3747375A19354E508017DB0227761906"/>
    <w:rsid w:val="00B809D3"/>
  </w:style>
  <w:style w:type="paragraph" w:customStyle="1" w:styleId="D84AD70631EA4803B59F8B174C8ED752">
    <w:name w:val="D84AD70631EA4803B59F8B174C8ED752"/>
    <w:rsid w:val="00B809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1191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Soubor podkladů pro oznámení neuplatnění TSI Evropské Komisi podle čl</vt:lpstr>
    </vt:vector>
  </TitlesOfParts>
  <Company>HP Inc.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Soubor podkladů pro oznámení neuplatnění TSI Evropské Komisi podle čl</dc:title>
  <dc:subject/>
  <dc:creator>Kosan Milos</dc:creator>
  <cp:keywords/>
  <cp:lastModifiedBy>Minář Luděk Ing.</cp:lastModifiedBy>
  <cp:revision>5</cp:revision>
  <cp:lastPrinted>2016-10-18T10:01:00Z</cp:lastPrinted>
  <dcterms:created xsi:type="dcterms:W3CDTF">2022-03-16T14:56:00Z</dcterms:created>
  <dcterms:modified xsi:type="dcterms:W3CDTF">2022-03-17T07:38:00Z</dcterms:modified>
</cp:coreProperties>
</file>